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B26AB" w14:textId="2AD93D03" w:rsidR="00241F23" w:rsidRDefault="00241F23" w:rsidP="00241F23">
      <w:pPr>
        <w:spacing w:line="540" w:lineRule="exact"/>
        <w:jc w:val="center"/>
        <w:rPr>
          <w:rFonts w:ascii="微軟正黑體" w:eastAsia="微軟正黑體" w:hAnsi="微軟正黑體"/>
          <w:b/>
          <w:bCs/>
          <w:sz w:val="44"/>
          <w:szCs w:val="44"/>
        </w:rPr>
      </w:pPr>
      <w:bookmarkStart w:id="0" w:name="_GoBack"/>
      <w:bookmarkEnd w:id="0"/>
    </w:p>
    <w:p w14:paraId="6B066046" w14:textId="77777777" w:rsidR="00762FF3" w:rsidRDefault="00762FF3" w:rsidP="00241F23">
      <w:pPr>
        <w:spacing w:line="540" w:lineRule="exact"/>
        <w:jc w:val="center"/>
        <w:rPr>
          <w:rFonts w:ascii="微軟正黑體" w:eastAsia="微軟正黑體" w:hAnsi="微軟正黑體"/>
          <w:b/>
          <w:bCs/>
          <w:sz w:val="44"/>
          <w:szCs w:val="44"/>
        </w:rPr>
      </w:pPr>
    </w:p>
    <w:p w14:paraId="00431FC0" w14:textId="77777777" w:rsidR="00241F23" w:rsidRDefault="00241F23" w:rsidP="00241F23">
      <w:pPr>
        <w:spacing w:line="540" w:lineRule="exact"/>
        <w:jc w:val="center"/>
        <w:rPr>
          <w:rFonts w:ascii="微軟正黑體" w:eastAsia="微軟正黑體" w:hAnsi="微軟正黑體"/>
          <w:b/>
          <w:bCs/>
          <w:sz w:val="44"/>
          <w:szCs w:val="44"/>
        </w:rPr>
      </w:pPr>
    </w:p>
    <w:p w14:paraId="040EF61F" w14:textId="77777777" w:rsidR="00241F23" w:rsidRDefault="00241F23" w:rsidP="00241F23">
      <w:pPr>
        <w:spacing w:line="540" w:lineRule="exact"/>
        <w:jc w:val="center"/>
        <w:rPr>
          <w:rFonts w:ascii="微軟正黑體" w:eastAsia="微軟正黑體" w:hAnsi="微軟正黑體"/>
          <w:b/>
          <w:bCs/>
          <w:sz w:val="44"/>
          <w:szCs w:val="44"/>
        </w:rPr>
      </w:pPr>
    </w:p>
    <w:p w14:paraId="45EF4458" w14:textId="77777777" w:rsidR="00241F23" w:rsidRDefault="00241F23" w:rsidP="00241F23">
      <w:pPr>
        <w:spacing w:line="540" w:lineRule="exact"/>
        <w:jc w:val="center"/>
        <w:rPr>
          <w:rFonts w:ascii="微軟正黑體" w:eastAsia="微軟正黑體" w:hAnsi="微軟正黑體"/>
          <w:b/>
          <w:bCs/>
          <w:sz w:val="44"/>
          <w:szCs w:val="44"/>
        </w:rPr>
      </w:pPr>
    </w:p>
    <w:p w14:paraId="1C690FF7" w14:textId="77777777" w:rsidR="00241F23" w:rsidRDefault="00241F23" w:rsidP="00241F23">
      <w:pPr>
        <w:spacing w:line="540" w:lineRule="exact"/>
        <w:jc w:val="center"/>
        <w:rPr>
          <w:rFonts w:ascii="微軟正黑體" w:eastAsia="微軟正黑體" w:hAnsi="微軟正黑體"/>
          <w:b/>
          <w:bCs/>
          <w:sz w:val="44"/>
          <w:szCs w:val="44"/>
        </w:rPr>
      </w:pPr>
    </w:p>
    <w:p w14:paraId="0A388F62" w14:textId="1FA20815" w:rsidR="00403980" w:rsidRPr="00241F23" w:rsidRDefault="00403980" w:rsidP="00241F23">
      <w:pPr>
        <w:spacing w:line="540" w:lineRule="exact"/>
        <w:jc w:val="center"/>
        <w:rPr>
          <w:rFonts w:ascii="微軟正黑體" w:eastAsia="微軟正黑體" w:hAnsi="微軟正黑體"/>
          <w:b/>
          <w:bCs/>
          <w:sz w:val="44"/>
          <w:szCs w:val="44"/>
        </w:rPr>
      </w:pPr>
      <w:r w:rsidRPr="00241F23">
        <w:rPr>
          <w:rFonts w:ascii="微軟正黑體" w:eastAsia="微軟正黑體" w:hAnsi="微軟正黑體"/>
          <w:b/>
          <w:bCs/>
          <w:sz w:val="44"/>
          <w:szCs w:val="44"/>
        </w:rPr>
        <w:t>崇越科技股份有限公司</w:t>
      </w:r>
    </w:p>
    <w:p w14:paraId="6C533182" w14:textId="77777777" w:rsidR="00C31718" w:rsidRDefault="00C31718" w:rsidP="00C31718">
      <w:pPr>
        <w:spacing w:line="540" w:lineRule="exact"/>
        <w:jc w:val="center"/>
        <w:rPr>
          <w:rFonts w:ascii="微軟正黑體" w:eastAsia="微軟正黑體" w:hAnsi="微軟正黑體"/>
          <w:b/>
          <w:bCs/>
          <w:sz w:val="44"/>
          <w:szCs w:val="44"/>
        </w:rPr>
      </w:pPr>
    </w:p>
    <w:p w14:paraId="24A0A62E" w14:textId="39370AE2" w:rsidR="00C31718" w:rsidRPr="00241F23" w:rsidRDefault="00403980" w:rsidP="00C31718">
      <w:pPr>
        <w:spacing w:line="540" w:lineRule="exact"/>
        <w:jc w:val="center"/>
        <w:rPr>
          <w:rFonts w:ascii="微軟正黑體" w:eastAsia="微軟正黑體" w:hAnsi="微軟正黑體"/>
          <w:b/>
          <w:bCs/>
          <w:sz w:val="44"/>
          <w:szCs w:val="44"/>
        </w:rPr>
      </w:pPr>
      <w:r w:rsidRPr="00241F23">
        <w:rPr>
          <w:rFonts w:ascii="微軟正黑體" w:eastAsia="微軟正黑體" w:hAnsi="微軟正黑體" w:hint="eastAsia"/>
          <w:b/>
          <w:bCs/>
          <w:sz w:val="44"/>
          <w:szCs w:val="44"/>
        </w:rPr>
        <w:t>氣候相</w:t>
      </w:r>
      <w:r w:rsidR="0081370A">
        <w:rPr>
          <w:rFonts w:ascii="微軟正黑體" w:eastAsia="微軟正黑體" w:hAnsi="微軟正黑體" w:hint="eastAsia"/>
          <w:b/>
          <w:bCs/>
          <w:sz w:val="44"/>
          <w:szCs w:val="44"/>
        </w:rPr>
        <w:t>關風險</w:t>
      </w:r>
      <w:r w:rsidRPr="00241F23">
        <w:rPr>
          <w:rFonts w:ascii="微軟正黑體" w:eastAsia="微軟正黑體" w:hAnsi="微軟正黑體" w:hint="eastAsia"/>
          <w:b/>
          <w:bCs/>
          <w:sz w:val="44"/>
          <w:szCs w:val="44"/>
        </w:rPr>
        <w:t>財務揭露</w:t>
      </w:r>
    </w:p>
    <w:p w14:paraId="33BA0762" w14:textId="62E29E24" w:rsidR="00BA3511" w:rsidRPr="00241F23" w:rsidRDefault="00DF44AF" w:rsidP="00241F23">
      <w:pPr>
        <w:spacing w:line="540" w:lineRule="exact"/>
        <w:jc w:val="center"/>
        <w:rPr>
          <w:rFonts w:ascii="微軟正黑體" w:eastAsia="微軟正黑體" w:hAnsi="微軟正黑體"/>
          <w:b/>
          <w:bCs/>
          <w:sz w:val="28"/>
          <w:szCs w:val="28"/>
        </w:rPr>
      </w:pPr>
      <w:r w:rsidRPr="00241F23">
        <w:rPr>
          <w:rFonts w:ascii="微軟正黑體" w:eastAsia="微軟正黑體" w:hAnsi="微軟正黑體"/>
          <w:b/>
          <w:bCs/>
          <w:sz w:val="28"/>
          <w:szCs w:val="28"/>
        </w:rPr>
        <w:t>(Task Force on Climate-related Financial Disclosures,</w:t>
      </w:r>
      <w:r w:rsidRPr="00241F23">
        <w:rPr>
          <w:rFonts w:ascii="微軟正黑體" w:eastAsia="微軟正黑體" w:hAnsi="微軟正黑體" w:hint="eastAsia"/>
          <w:b/>
          <w:bCs/>
          <w:sz w:val="28"/>
          <w:szCs w:val="28"/>
        </w:rPr>
        <w:t>TCFD)</w:t>
      </w:r>
    </w:p>
    <w:p w14:paraId="5D49993D" w14:textId="77777777" w:rsidR="0081370A" w:rsidRDefault="0081370A" w:rsidP="0081370A">
      <w:pPr>
        <w:spacing w:line="540" w:lineRule="exact"/>
        <w:jc w:val="center"/>
        <w:rPr>
          <w:rFonts w:ascii="微軟正黑體" w:eastAsia="微軟正黑體" w:hAnsi="微軟正黑體"/>
          <w:b/>
          <w:bCs/>
          <w:sz w:val="44"/>
          <w:szCs w:val="44"/>
        </w:rPr>
      </w:pPr>
    </w:p>
    <w:p w14:paraId="0FA96003" w14:textId="6FD519BF" w:rsidR="0081370A" w:rsidRPr="00241F23" w:rsidRDefault="0081370A" w:rsidP="0081370A">
      <w:pPr>
        <w:spacing w:line="540" w:lineRule="exact"/>
        <w:jc w:val="center"/>
        <w:rPr>
          <w:rFonts w:ascii="微軟正黑體" w:eastAsia="微軟正黑體" w:hAnsi="微軟正黑體"/>
          <w:b/>
          <w:bCs/>
          <w:sz w:val="44"/>
          <w:szCs w:val="44"/>
        </w:rPr>
      </w:pPr>
      <w:r>
        <w:rPr>
          <w:rFonts w:ascii="微軟正黑體" w:eastAsia="微軟正黑體" w:hAnsi="微軟正黑體" w:hint="eastAsia"/>
          <w:b/>
          <w:bCs/>
          <w:sz w:val="44"/>
          <w:szCs w:val="44"/>
        </w:rPr>
        <w:t>期中報告書</w:t>
      </w:r>
    </w:p>
    <w:p w14:paraId="7E01AC7D" w14:textId="494BEE3D" w:rsidR="00403980" w:rsidRDefault="00403980" w:rsidP="00403980">
      <w:pPr>
        <w:jc w:val="center"/>
      </w:pPr>
    </w:p>
    <w:p w14:paraId="00FF81F1" w14:textId="65289D9E" w:rsidR="001F7429" w:rsidRPr="0081370A" w:rsidRDefault="001F7429" w:rsidP="00403980">
      <w:pPr>
        <w:jc w:val="center"/>
      </w:pPr>
    </w:p>
    <w:p w14:paraId="62339089" w14:textId="6F3CD0C7" w:rsidR="001F7429" w:rsidRDefault="001F7429" w:rsidP="00403980">
      <w:pPr>
        <w:jc w:val="center"/>
      </w:pPr>
    </w:p>
    <w:p w14:paraId="0B22498C" w14:textId="3D6C3F06" w:rsidR="001F7429" w:rsidRDefault="001F7429" w:rsidP="00403980">
      <w:pPr>
        <w:jc w:val="center"/>
      </w:pPr>
    </w:p>
    <w:p w14:paraId="7CBAA7BC" w14:textId="1FC1E058" w:rsidR="001F7429" w:rsidRDefault="001F7429" w:rsidP="00403980">
      <w:pPr>
        <w:jc w:val="center"/>
      </w:pPr>
    </w:p>
    <w:p w14:paraId="6BC84BFC" w14:textId="77777777" w:rsidR="001F7429" w:rsidRDefault="001F7429" w:rsidP="00403980">
      <w:pPr>
        <w:jc w:val="center"/>
      </w:pPr>
    </w:p>
    <w:p w14:paraId="279A37BD" w14:textId="62590268" w:rsidR="00403980" w:rsidRDefault="00403980" w:rsidP="00403980">
      <w:pPr>
        <w:jc w:val="center"/>
      </w:pPr>
    </w:p>
    <w:p w14:paraId="0BBE4B31" w14:textId="1E57507F" w:rsidR="00403980" w:rsidRDefault="00403980" w:rsidP="00403980">
      <w:pPr>
        <w:jc w:val="center"/>
      </w:pPr>
    </w:p>
    <w:p w14:paraId="16B7ECBC" w14:textId="29019E8C" w:rsidR="00403980" w:rsidRDefault="00403980" w:rsidP="00403980">
      <w:pPr>
        <w:jc w:val="center"/>
      </w:pPr>
    </w:p>
    <w:p w14:paraId="3E2C27D1" w14:textId="3F00574A" w:rsidR="00403980" w:rsidRDefault="00403980" w:rsidP="00403980">
      <w:pPr>
        <w:jc w:val="center"/>
      </w:pPr>
    </w:p>
    <w:p w14:paraId="0B218DF9" w14:textId="21504600" w:rsidR="00403980" w:rsidRDefault="00403980" w:rsidP="00403980">
      <w:pPr>
        <w:jc w:val="center"/>
      </w:pPr>
    </w:p>
    <w:p w14:paraId="732E61D0" w14:textId="556B682A" w:rsidR="00403980" w:rsidRDefault="00403980" w:rsidP="00403980">
      <w:pPr>
        <w:jc w:val="center"/>
      </w:pPr>
    </w:p>
    <w:p w14:paraId="1487F9FD" w14:textId="3F8E1383" w:rsidR="00403980" w:rsidRDefault="00403980" w:rsidP="00403980">
      <w:pPr>
        <w:jc w:val="center"/>
      </w:pPr>
    </w:p>
    <w:p w14:paraId="488F4FB2" w14:textId="10BE6255" w:rsidR="00403980" w:rsidRDefault="00403980" w:rsidP="00403980">
      <w:pPr>
        <w:jc w:val="center"/>
      </w:pPr>
    </w:p>
    <w:p w14:paraId="72CF021C" w14:textId="77777777" w:rsidR="001F7429" w:rsidRDefault="001F7429" w:rsidP="00403980">
      <w:pPr>
        <w:jc w:val="center"/>
      </w:pPr>
    </w:p>
    <w:p w14:paraId="0C388A3C" w14:textId="77777777" w:rsidR="001F7429" w:rsidRPr="00241F23" w:rsidRDefault="001F7429" w:rsidP="00403980">
      <w:pPr>
        <w:jc w:val="center"/>
        <w:rPr>
          <w:rFonts w:ascii="微軟正黑體" w:eastAsia="微軟正黑體" w:hAnsi="微軟正黑體"/>
          <w:b/>
          <w:bCs/>
          <w:sz w:val="36"/>
          <w:szCs w:val="32"/>
        </w:rPr>
      </w:pPr>
    </w:p>
    <w:p w14:paraId="5AAF5E5F" w14:textId="1BFDED03" w:rsidR="00403980" w:rsidRPr="001F7429" w:rsidRDefault="007838D5" w:rsidP="00403980">
      <w:pPr>
        <w:jc w:val="center"/>
        <w:rPr>
          <w:rFonts w:ascii="微軟正黑體" w:eastAsia="微軟正黑體" w:hAnsi="微軟正黑體"/>
          <w:b/>
          <w:bCs/>
          <w:sz w:val="28"/>
          <w:szCs w:val="28"/>
        </w:rPr>
      </w:pPr>
      <w:r w:rsidRPr="001F7429">
        <w:rPr>
          <w:rFonts w:ascii="微軟正黑體" w:eastAsia="微軟正黑體" w:hAnsi="微軟正黑體" w:hint="eastAsia"/>
          <w:b/>
          <w:bCs/>
          <w:sz w:val="28"/>
          <w:szCs w:val="28"/>
        </w:rPr>
        <w:t>202</w:t>
      </w:r>
      <w:r w:rsidR="002C0EF6" w:rsidRPr="001F7429">
        <w:rPr>
          <w:rFonts w:ascii="微軟正黑體" w:eastAsia="微軟正黑體" w:hAnsi="微軟正黑體"/>
          <w:b/>
          <w:bCs/>
          <w:sz w:val="28"/>
          <w:szCs w:val="28"/>
        </w:rPr>
        <w:t>2</w:t>
      </w:r>
      <w:r w:rsidR="00241F23" w:rsidRPr="001F7429">
        <w:rPr>
          <w:rFonts w:ascii="微軟正黑體" w:eastAsia="微軟正黑體" w:hAnsi="微軟正黑體"/>
          <w:b/>
          <w:bCs/>
          <w:sz w:val="28"/>
          <w:szCs w:val="28"/>
        </w:rPr>
        <w:t xml:space="preserve"> 年 </w:t>
      </w:r>
      <w:r w:rsidR="00E55856">
        <w:rPr>
          <w:rFonts w:ascii="微軟正黑體" w:eastAsia="微軟正黑體" w:hAnsi="微軟正黑體"/>
          <w:b/>
          <w:bCs/>
          <w:sz w:val="28"/>
          <w:szCs w:val="28"/>
        </w:rPr>
        <w:t>6</w:t>
      </w:r>
      <w:r w:rsidR="00241F23" w:rsidRPr="001F7429">
        <w:rPr>
          <w:rFonts w:ascii="微軟正黑體" w:eastAsia="微軟正黑體" w:hAnsi="微軟正黑體"/>
          <w:b/>
          <w:bCs/>
          <w:sz w:val="28"/>
          <w:szCs w:val="28"/>
        </w:rPr>
        <w:t xml:space="preserve"> 月</w:t>
      </w:r>
      <w:r w:rsidR="00E55856">
        <w:rPr>
          <w:rFonts w:ascii="微軟正黑體" w:eastAsia="微軟正黑體" w:hAnsi="微軟正黑體"/>
          <w:b/>
          <w:bCs/>
          <w:sz w:val="28"/>
          <w:szCs w:val="28"/>
        </w:rPr>
        <w:t>14</w:t>
      </w:r>
      <w:r w:rsidR="00241F23" w:rsidRPr="001F7429">
        <w:rPr>
          <w:rFonts w:ascii="微軟正黑體" w:eastAsia="微軟正黑體" w:hAnsi="微軟正黑體"/>
          <w:b/>
          <w:bCs/>
          <w:sz w:val="28"/>
          <w:szCs w:val="28"/>
        </w:rPr>
        <w:t>日</w:t>
      </w:r>
    </w:p>
    <w:p w14:paraId="3528B478" w14:textId="75A03B87" w:rsidR="00241F23" w:rsidRPr="001F7429" w:rsidRDefault="00241F23" w:rsidP="00403980">
      <w:pPr>
        <w:jc w:val="center"/>
        <w:rPr>
          <w:sz w:val="28"/>
          <w:szCs w:val="28"/>
        </w:rPr>
      </w:pPr>
    </w:p>
    <w:p w14:paraId="2DD335CF" w14:textId="77777777" w:rsidR="00441E01" w:rsidRDefault="00441E01" w:rsidP="00403980">
      <w:pPr>
        <w:jc w:val="center"/>
        <w:sectPr w:rsidR="00441E01" w:rsidSect="00E64226">
          <w:footerReference w:type="default" r:id="rId8"/>
          <w:footerReference w:type="first" r:id="rId9"/>
          <w:pgSz w:w="11906" w:h="16838"/>
          <w:pgMar w:top="1440" w:right="1800" w:bottom="1440" w:left="1800" w:header="851" w:footer="992" w:gutter="0"/>
          <w:pgNumType w:fmt="lowerRoman"/>
          <w:cols w:space="425"/>
          <w:titlePg/>
          <w:docGrid w:type="lines" w:linePitch="360"/>
        </w:sectPr>
      </w:pPr>
    </w:p>
    <w:p w14:paraId="01502700" w14:textId="077C49A2" w:rsidR="00403980" w:rsidRPr="00241F23" w:rsidRDefault="00403980" w:rsidP="00403980">
      <w:pPr>
        <w:jc w:val="center"/>
        <w:rPr>
          <w:rFonts w:ascii="微軟正黑體" w:eastAsia="微軟正黑體" w:hAnsi="微軟正黑體"/>
          <w:b/>
          <w:bCs/>
          <w:sz w:val="44"/>
          <w:szCs w:val="44"/>
        </w:rPr>
      </w:pPr>
      <w:r w:rsidRPr="00241F23">
        <w:rPr>
          <w:rFonts w:ascii="微軟正黑體" w:eastAsia="微軟正黑體" w:hAnsi="微軟正黑體" w:hint="eastAsia"/>
          <w:b/>
          <w:bCs/>
          <w:sz w:val="44"/>
          <w:szCs w:val="44"/>
        </w:rPr>
        <w:lastRenderedPageBreak/>
        <w:t>目錄</w:t>
      </w:r>
    </w:p>
    <w:p w14:paraId="28769269" w14:textId="19472037" w:rsidR="00793179" w:rsidRDefault="00B62A7C">
      <w:pPr>
        <w:pStyle w:val="1"/>
        <w:tabs>
          <w:tab w:val="left" w:pos="960"/>
          <w:tab w:val="right" w:leader="dot" w:pos="8296"/>
        </w:tabs>
        <w:rPr>
          <w:noProof/>
        </w:rPr>
      </w:pPr>
      <w:r w:rsidRPr="00871CAB">
        <w:rPr>
          <w:sz w:val="28"/>
          <w:szCs w:val="28"/>
        </w:rPr>
        <w:fldChar w:fldCharType="begin"/>
      </w:r>
      <w:r w:rsidRPr="00871CAB">
        <w:rPr>
          <w:sz w:val="28"/>
          <w:szCs w:val="28"/>
        </w:rPr>
        <w:instrText xml:space="preserve"> TOC \o "1-1" \h \z \u </w:instrText>
      </w:r>
      <w:r w:rsidRPr="00871CAB">
        <w:rPr>
          <w:sz w:val="28"/>
          <w:szCs w:val="28"/>
        </w:rPr>
        <w:fldChar w:fldCharType="separate"/>
      </w:r>
      <w:hyperlink w:anchor="_Toc106098478" w:history="1">
        <w:r w:rsidR="00793179" w:rsidRPr="006F5B51">
          <w:rPr>
            <w:rStyle w:val="a6"/>
            <w:rFonts w:ascii="微軟正黑體" w:eastAsia="微軟正黑體" w:hAnsi="微軟正黑體" w:hint="eastAsia"/>
            <w:b/>
            <w:bCs/>
            <w:noProof/>
          </w:rPr>
          <w:t>一、</w:t>
        </w:r>
        <w:r w:rsidR="00793179">
          <w:rPr>
            <w:noProof/>
          </w:rPr>
          <w:tab/>
        </w:r>
        <w:r w:rsidR="00793179" w:rsidRPr="006F5B51">
          <w:rPr>
            <w:rStyle w:val="a6"/>
            <w:rFonts w:ascii="微軟正黑體" w:eastAsia="微軟正黑體" w:hAnsi="微軟正黑體" w:hint="eastAsia"/>
            <w:b/>
            <w:bCs/>
            <w:noProof/>
          </w:rPr>
          <w:t>前言</w:t>
        </w:r>
        <w:r w:rsidR="00793179">
          <w:rPr>
            <w:noProof/>
            <w:webHidden/>
          </w:rPr>
          <w:tab/>
        </w:r>
        <w:r w:rsidR="00793179">
          <w:rPr>
            <w:noProof/>
            <w:webHidden/>
          </w:rPr>
          <w:fldChar w:fldCharType="begin"/>
        </w:r>
        <w:r w:rsidR="00793179">
          <w:rPr>
            <w:noProof/>
            <w:webHidden/>
          </w:rPr>
          <w:instrText xml:space="preserve"> PAGEREF _Toc106098478 \h </w:instrText>
        </w:r>
        <w:r w:rsidR="00793179">
          <w:rPr>
            <w:noProof/>
            <w:webHidden/>
          </w:rPr>
        </w:r>
        <w:r w:rsidR="00793179">
          <w:rPr>
            <w:noProof/>
            <w:webHidden/>
          </w:rPr>
          <w:fldChar w:fldCharType="separate"/>
        </w:r>
        <w:r w:rsidR="00793179">
          <w:rPr>
            <w:noProof/>
            <w:webHidden/>
          </w:rPr>
          <w:t>1</w:t>
        </w:r>
        <w:r w:rsidR="00793179">
          <w:rPr>
            <w:noProof/>
            <w:webHidden/>
          </w:rPr>
          <w:fldChar w:fldCharType="end"/>
        </w:r>
      </w:hyperlink>
    </w:p>
    <w:p w14:paraId="67DB86A8" w14:textId="62E0034A" w:rsidR="00793179" w:rsidRDefault="00BC792D">
      <w:pPr>
        <w:pStyle w:val="1"/>
        <w:tabs>
          <w:tab w:val="left" w:pos="960"/>
          <w:tab w:val="right" w:leader="dot" w:pos="8296"/>
        </w:tabs>
        <w:rPr>
          <w:noProof/>
        </w:rPr>
      </w:pPr>
      <w:hyperlink w:anchor="_Toc106098479" w:history="1">
        <w:r w:rsidR="00793179" w:rsidRPr="006F5B51">
          <w:rPr>
            <w:rStyle w:val="a6"/>
            <w:rFonts w:ascii="微軟正黑體" w:eastAsia="微軟正黑體" w:hAnsi="微軟正黑體" w:hint="eastAsia"/>
            <w:b/>
            <w:bCs/>
            <w:noProof/>
          </w:rPr>
          <w:t>二、</w:t>
        </w:r>
        <w:r w:rsidR="00793179">
          <w:rPr>
            <w:noProof/>
          </w:rPr>
          <w:tab/>
        </w:r>
        <w:r w:rsidR="00793179" w:rsidRPr="006F5B51">
          <w:rPr>
            <w:rStyle w:val="a6"/>
            <w:rFonts w:ascii="微軟正黑體" w:eastAsia="微軟正黑體" w:hAnsi="微軟正黑體" w:hint="eastAsia"/>
            <w:b/>
            <w:bCs/>
            <w:noProof/>
          </w:rPr>
          <w:t>治理</w:t>
        </w:r>
        <w:r w:rsidR="00793179">
          <w:rPr>
            <w:noProof/>
            <w:webHidden/>
          </w:rPr>
          <w:tab/>
        </w:r>
        <w:r w:rsidR="00793179">
          <w:rPr>
            <w:noProof/>
            <w:webHidden/>
          </w:rPr>
          <w:fldChar w:fldCharType="begin"/>
        </w:r>
        <w:r w:rsidR="00793179">
          <w:rPr>
            <w:noProof/>
            <w:webHidden/>
          </w:rPr>
          <w:instrText xml:space="preserve"> PAGEREF _Toc106098479 \h </w:instrText>
        </w:r>
        <w:r w:rsidR="00793179">
          <w:rPr>
            <w:noProof/>
            <w:webHidden/>
          </w:rPr>
        </w:r>
        <w:r w:rsidR="00793179">
          <w:rPr>
            <w:noProof/>
            <w:webHidden/>
          </w:rPr>
          <w:fldChar w:fldCharType="separate"/>
        </w:r>
        <w:r w:rsidR="00793179">
          <w:rPr>
            <w:noProof/>
            <w:webHidden/>
          </w:rPr>
          <w:t>2</w:t>
        </w:r>
        <w:r w:rsidR="00793179">
          <w:rPr>
            <w:noProof/>
            <w:webHidden/>
          </w:rPr>
          <w:fldChar w:fldCharType="end"/>
        </w:r>
      </w:hyperlink>
    </w:p>
    <w:p w14:paraId="6BC9C3EE" w14:textId="53E782F2" w:rsidR="00793179" w:rsidRDefault="00BC792D" w:rsidP="00793179">
      <w:pPr>
        <w:pStyle w:val="1"/>
        <w:tabs>
          <w:tab w:val="left" w:pos="720"/>
          <w:tab w:val="right" w:leader="dot" w:pos="8296"/>
        </w:tabs>
        <w:ind w:leftChars="100" w:left="240"/>
        <w:rPr>
          <w:noProof/>
        </w:rPr>
      </w:pPr>
      <w:hyperlink w:anchor="_Toc106098480" w:history="1">
        <w:r w:rsidR="00793179" w:rsidRPr="006F5B51">
          <w:rPr>
            <w:rStyle w:val="a6"/>
            <w:rFonts w:ascii="微軟正黑體" w:eastAsia="微軟正黑體" w:hAnsi="微軟正黑體" w:hint="eastAsia"/>
            <w:b/>
            <w:bCs/>
            <w:noProof/>
          </w:rPr>
          <w:t>(一)</w:t>
        </w:r>
        <w:r w:rsidR="00793179">
          <w:rPr>
            <w:noProof/>
          </w:rPr>
          <w:tab/>
        </w:r>
        <w:r w:rsidR="00793179" w:rsidRPr="006F5B51">
          <w:rPr>
            <w:rStyle w:val="a6"/>
            <w:rFonts w:ascii="微軟正黑體" w:eastAsia="微軟正黑體" w:hAnsi="微軟正黑體" w:hint="eastAsia"/>
            <w:b/>
            <w:bCs/>
            <w:noProof/>
          </w:rPr>
          <w:t>公司沿革</w:t>
        </w:r>
        <w:r w:rsidR="00793179">
          <w:rPr>
            <w:noProof/>
            <w:webHidden/>
          </w:rPr>
          <w:tab/>
        </w:r>
        <w:r w:rsidR="00793179">
          <w:rPr>
            <w:noProof/>
            <w:webHidden/>
          </w:rPr>
          <w:fldChar w:fldCharType="begin"/>
        </w:r>
        <w:r w:rsidR="00793179">
          <w:rPr>
            <w:noProof/>
            <w:webHidden/>
          </w:rPr>
          <w:instrText xml:space="preserve"> PAGEREF _Toc106098480 \h </w:instrText>
        </w:r>
        <w:r w:rsidR="00793179">
          <w:rPr>
            <w:noProof/>
            <w:webHidden/>
          </w:rPr>
        </w:r>
        <w:r w:rsidR="00793179">
          <w:rPr>
            <w:noProof/>
            <w:webHidden/>
          </w:rPr>
          <w:fldChar w:fldCharType="separate"/>
        </w:r>
        <w:r w:rsidR="00793179">
          <w:rPr>
            <w:noProof/>
            <w:webHidden/>
          </w:rPr>
          <w:t>2</w:t>
        </w:r>
        <w:r w:rsidR="00793179">
          <w:rPr>
            <w:noProof/>
            <w:webHidden/>
          </w:rPr>
          <w:fldChar w:fldCharType="end"/>
        </w:r>
      </w:hyperlink>
    </w:p>
    <w:p w14:paraId="366E66B1" w14:textId="4008002B" w:rsidR="00793179" w:rsidRDefault="00BC792D" w:rsidP="00793179">
      <w:pPr>
        <w:pStyle w:val="1"/>
        <w:tabs>
          <w:tab w:val="left" w:pos="720"/>
          <w:tab w:val="right" w:leader="dot" w:pos="8296"/>
        </w:tabs>
        <w:ind w:leftChars="100" w:left="240"/>
        <w:rPr>
          <w:noProof/>
        </w:rPr>
      </w:pPr>
      <w:hyperlink w:anchor="_Toc106098481" w:history="1">
        <w:r w:rsidR="00793179" w:rsidRPr="006F5B51">
          <w:rPr>
            <w:rStyle w:val="a6"/>
            <w:rFonts w:ascii="微軟正黑體" w:eastAsia="微軟正黑體" w:hAnsi="微軟正黑體" w:hint="eastAsia"/>
            <w:b/>
            <w:bCs/>
            <w:noProof/>
          </w:rPr>
          <w:t>(二)</w:t>
        </w:r>
        <w:r w:rsidR="00793179">
          <w:rPr>
            <w:noProof/>
          </w:rPr>
          <w:tab/>
        </w:r>
        <w:r w:rsidR="00793179" w:rsidRPr="006F5B51">
          <w:rPr>
            <w:rStyle w:val="a6"/>
            <w:rFonts w:ascii="微軟正黑體" w:eastAsia="微軟正黑體" w:hAnsi="微軟正黑體" w:hint="eastAsia"/>
            <w:b/>
            <w:bCs/>
            <w:noProof/>
          </w:rPr>
          <w:t>董事會層級督導</w:t>
        </w:r>
        <w:r w:rsidR="00793179">
          <w:rPr>
            <w:noProof/>
            <w:webHidden/>
          </w:rPr>
          <w:tab/>
        </w:r>
        <w:r w:rsidR="00793179">
          <w:rPr>
            <w:noProof/>
            <w:webHidden/>
          </w:rPr>
          <w:fldChar w:fldCharType="begin"/>
        </w:r>
        <w:r w:rsidR="00793179">
          <w:rPr>
            <w:noProof/>
            <w:webHidden/>
          </w:rPr>
          <w:instrText xml:space="preserve"> PAGEREF _Toc106098481 \h </w:instrText>
        </w:r>
        <w:r w:rsidR="00793179">
          <w:rPr>
            <w:noProof/>
            <w:webHidden/>
          </w:rPr>
        </w:r>
        <w:r w:rsidR="00793179">
          <w:rPr>
            <w:noProof/>
            <w:webHidden/>
          </w:rPr>
          <w:fldChar w:fldCharType="separate"/>
        </w:r>
        <w:r w:rsidR="00793179">
          <w:rPr>
            <w:noProof/>
            <w:webHidden/>
          </w:rPr>
          <w:t>3</w:t>
        </w:r>
        <w:r w:rsidR="00793179">
          <w:rPr>
            <w:noProof/>
            <w:webHidden/>
          </w:rPr>
          <w:fldChar w:fldCharType="end"/>
        </w:r>
      </w:hyperlink>
    </w:p>
    <w:p w14:paraId="44665710" w14:textId="052D571D" w:rsidR="00793179" w:rsidRDefault="00BC792D" w:rsidP="00793179">
      <w:pPr>
        <w:pStyle w:val="1"/>
        <w:tabs>
          <w:tab w:val="left" w:pos="720"/>
          <w:tab w:val="right" w:leader="dot" w:pos="8296"/>
        </w:tabs>
        <w:ind w:leftChars="100" w:left="240"/>
        <w:rPr>
          <w:noProof/>
        </w:rPr>
      </w:pPr>
      <w:hyperlink w:anchor="_Toc106098482" w:history="1">
        <w:r w:rsidR="00793179" w:rsidRPr="006F5B51">
          <w:rPr>
            <w:rStyle w:val="a6"/>
            <w:rFonts w:ascii="微軟正黑體" w:eastAsia="微軟正黑體" w:hAnsi="微軟正黑體" w:hint="eastAsia"/>
            <w:b/>
            <w:bCs/>
            <w:noProof/>
          </w:rPr>
          <w:t>(三)</w:t>
        </w:r>
        <w:r w:rsidR="00793179">
          <w:rPr>
            <w:noProof/>
          </w:rPr>
          <w:tab/>
        </w:r>
        <w:r w:rsidR="00793179" w:rsidRPr="006F5B51">
          <w:rPr>
            <w:rStyle w:val="a6"/>
            <w:rFonts w:ascii="微軟正黑體" w:eastAsia="微軟正黑體" w:hAnsi="微軟正黑體" w:hint="eastAsia"/>
            <w:b/>
            <w:bCs/>
            <w:noProof/>
          </w:rPr>
          <w:t>最高層級的氣候風險決策中心</w:t>
        </w:r>
        <w:r w:rsidR="00793179">
          <w:rPr>
            <w:noProof/>
            <w:webHidden/>
          </w:rPr>
          <w:tab/>
        </w:r>
        <w:r w:rsidR="00793179">
          <w:rPr>
            <w:noProof/>
            <w:webHidden/>
          </w:rPr>
          <w:fldChar w:fldCharType="begin"/>
        </w:r>
        <w:r w:rsidR="00793179">
          <w:rPr>
            <w:noProof/>
            <w:webHidden/>
          </w:rPr>
          <w:instrText xml:space="preserve"> PAGEREF _Toc106098482 \h </w:instrText>
        </w:r>
        <w:r w:rsidR="00793179">
          <w:rPr>
            <w:noProof/>
            <w:webHidden/>
          </w:rPr>
        </w:r>
        <w:r w:rsidR="00793179">
          <w:rPr>
            <w:noProof/>
            <w:webHidden/>
          </w:rPr>
          <w:fldChar w:fldCharType="separate"/>
        </w:r>
        <w:r w:rsidR="00793179">
          <w:rPr>
            <w:noProof/>
            <w:webHidden/>
          </w:rPr>
          <w:t>3</w:t>
        </w:r>
        <w:r w:rsidR="00793179">
          <w:rPr>
            <w:noProof/>
            <w:webHidden/>
          </w:rPr>
          <w:fldChar w:fldCharType="end"/>
        </w:r>
      </w:hyperlink>
    </w:p>
    <w:p w14:paraId="2526D496" w14:textId="7AF65993" w:rsidR="00793179" w:rsidRDefault="00BC792D" w:rsidP="00793179">
      <w:pPr>
        <w:pStyle w:val="1"/>
        <w:tabs>
          <w:tab w:val="left" w:pos="720"/>
          <w:tab w:val="right" w:leader="dot" w:pos="8296"/>
        </w:tabs>
        <w:ind w:leftChars="100" w:left="240"/>
        <w:rPr>
          <w:noProof/>
        </w:rPr>
      </w:pPr>
      <w:hyperlink w:anchor="_Toc106098483" w:history="1">
        <w:r w:rsidR="00793179" w:rsidRPr="006F5B51">
          <w:rPr>
            <w:rStyle w:val="a6"/>
            <w:rFonts w:ascii="微軟正黑體" w:eastAsia="微軟正黑體" w:hAnsi="微軟正黑體" w:hint="eastAsia"/>
            <w:b/>
            <w:bCs/>
            <w:noProof/>
          </w:rPr>
          <w:t>(四)</w:t>
        </w:r>
        <w:r w:rsidR="00793179">
          <w:rPr>
            <w:noProof/>
          </w:rPr>
          <w:tab/>
        </w:r>
        <w:r w:rsidR="00793179" w:rsidRPr="006F5B51">
          <w:rPr>
            <w:rStyle w:val="a6"/>
            <w:rFonts w:ascii="微軟正黑體" w:eastAsia="微軟正黑體" w:hAnsi="微軟正黑體" w:hint="eastAsia"/>
            <w:b/>
            <w:bCs/>
            <w:noProof/>
          </w:rPr>
          <w:t>分項與整合的執行小組團隊</w:t>
        </w:r>
        <w:r w:rsidR="00793179">
          <w:rPr>
            <w:noProof/>
            <w:webHidden/>
          </w:rPr>
          <w:tab/>
        </w:r>
        <w:r w:rsidR="00793179">
          <w:rPr>
            <w:noProof/>
            <w:webHidden/>
          </w:rPr>
          <w:fldChar w:fldCharType="begin"/>
        </w:r>
        <w:r w:rsidR="00793179">
          <w:rPr>
            <w:noProof/>
            <w:webHidden/>
          </w:rPr>
          <w:instrText xml:space="preserve"> PAGEREF _Toc106098483 \h </w:instrText>
        </w:r>
        <w:r w:rsidR="00793179">
          <w:rPr>
            <w:noProof/>
            <w:webHidden/>
          </w:rPr>
        </w:r>
        <w:r w:rsidR="00793179">
          <w:rPr>
            <w:noProof/>
            <w:webHidden/>
          </w:rPr>
          <w:fldChar w:fldCharType="separate"/>
        </w:r>
        <w:r w:rsidR="00793179">
          <w:rPr>
            <w:noProof/>
            <w:webHidden/>
          </w:rPr>
          <w:t>3</w:t>
        </w:r>
        <w:r w:rsidR="00793179">
          <w:rPr>
            <w:noProof/>
            <w:webHidden/>
          </w:rPr>
          <w:fldChar w:fldCharType="end"/>
        </w:r>
      </w:hyperlink>
    </w:p>
    <w:p w14:paraId="5DB634D0" w14:textId="55C6AF2E" w:rsidR="00793179" w:rsidRDefault="00BC792D">
      <w:pPr>
        <w:pStyle w:val="1"/>
        <w:tabs>
          <w:tab w:val="left" w:pos="960"/>
          <w:tab w:val="right" w:leader="dot" w:pos="8296"/>
        </w:tabs>
        <w:rPr>
          <w:noProof/>
        </w:rPr>
      </w:pPr>
      <w:hyperlink w:anchor="_Toc106098484" w:history="1">
        <w:r w:rsidR="00793179" w:rsidRPr="006F5B51">
          <w:rPr>
            <w:rStyle w:val="a6"/>
            <w:rFonts w:ascii="微軟正黑體" w:eastAsia="微軟正黑體" w:hAnsi="微軟正黑體" w:hint="eastAsia"/>
            <w:b/>
            <w:bCs/>
            <w:noProof/>
          </w:rPr>
          <w:t>三、</w:t>
        </w:r>
        <w:r w:rsidR="00793179">
          <w:rPr>
            <w:noProof/>
          </w:rPr>
          <w:tab/>
        </w:r>
        <w:r w:rsidR="00793179" w:rsidRPr="006F5B51">
          <w:rPr>
            <w:rStyle w:val="a6"/>
            <w:rFonts w:ascii="微軟正黑體" w:eastAsia="微軟正黑體" w:hAnsi="微軟正黑體" w:hint="eastAsia"/>
            <w:b/>
            <w:bCs/>
            <w:noProof/>
          </w:rPr>
          <w:t>策略</w:t>
        </w:r>
        <w:r w:rsidR="00793179">
          <w:rPr>
            <w:noProof/>
            <w:webHidden/>
          </w:rPr>
          <w:tab/>
        </w:r>
        <w:r w:rsidR="00793179">
          <w:rPr>
            <w:noProof/>
            <w:webHidden/>
          </w:rPr>
          <w:fldChar w:fldCharType="begin"/>
        </w:r>
        <w:r w:rsidR="00793179">
          <w:rPr>
            <w:noProof/>
            <w:webHidden/>
          </w:rPr>
          <w:instrText xml:space="preserve"> PAGEREF _Toc106098484 \h </w:instrText>
        </w:r>
        <w:r w:rsidR="00793179">
          <w:rPr>
            <w:noProof/>
            <w:webHidden/>
          </w:rPr>
        </w:r>
        <w:r w:rsidR="00793179">
          <w:rPr>
            <w:noProof/>
            <w:webHidden/>
          </w:rPr>
          <w:fldChar w:fldCharType="separate"/>
        </w:r>
        <w:r w:rsidR="00793179">
          <w:rPr>
            <w:noProof/>
            <w:webHidden/>
          </w:rPr>
          <w:t>4</w:t>
        </w:r>
        <w:r w:rsidR="00793179">
          <w:rPr>
            <w:noProof/>
            <w:webHidden/>
          </w:rPr>
          <w:fldChar w:fldCharType="end"/>
        </w:r>
      </w:hyperlink>
    </w:p>
    <w:p w14:paraId="321503DA" w14:textId="791ABF07" w:rsidR="00793179" w:rsidRDefault="00BC792D" w:rsidP="00115C94">
      <w:pPr>
        <w:pStyle w:val="1"/>
        <w:tabs>
          <w:tab w:val="left" w:pos="720"/>
          <w:tab w:val="right" w:leader="dot" w:pos="8296"/>
        </w:tabs>
        <w:ind w:leftChars="100" w:left="240"/>
        <w:rPr>
          <w:noProof/>
        </w:rPr>
      </w:pPr>
      <w:hyperlink w:anchor="_Toc106098485" w:history="1">
        <w:r w:rsidR="00793179" w:rsidRPr="006F5B51">
          <w:rPr>
            <w:rStyle w:val="a6"/>
            <w:rFonts w:ascii="微軟正黑體" w:eastAsia="微軟正黑體" w:hAnsi="微軟正黑體" w:hint="eastAsia"/>
            <w:b/>
            <w:bCs/>
            <w:noProof/>
          </w:rPr>
          <w:t>(一)</w:t>
        </w:r>
        <w:r w:rsidR="00793179">
          <w:rPr>
            <w:noProof/>
          </w:rPr>
          <w:tab/>
        </w:r>
        <w:r w:rsidR="00793179" w:rsidRPr="006F5B51">
          <w:rPr>
            <w:rStyle w:val="a6"/>
            <w:rFonts w:ascii="微軟正黑體" w:eastAsia="微軟正黑體" w:hAnsi="微軟正黑體" w:hint="eastAsia"/>
            <w:b/>
            <w:bCs/>
            <w:noProof/>
          </w:rPr>
          <w:t>短中長期氣候相關風險與機會鑑別結果</w:t>
        </w:r>
        <w:r w:rsidR="00793179">
          <w:rPr>
            <w:noProof/>
            <w:webHidden/>
          </w:rPr>
          <w:tab/>
        </w:r>
        <w:r w:rsidR="00793179">
          <w:rPr>
            <w:noProof/>
            <w:webHidden/>
          </w:rPr>
          <w:fldChar w:fldCharType="begin"/>
        </w:r>
        <w:r w:rsidR="00793179">
          <w:rPr>
            <w:noProof/>
            <w:webHidden/>
          </w:rPr>
          <w:instrText xml:space="preserve"> PAGEREF _Toc106098485 \h </w:instrText>
        </w:r>
        <w:r w:rsidR="00793179">
          <w:rPr>
            <w:noProof/>
            <w:webHidden/>
          </w:rPr>
        </w:r>
        <w:r w:rsidR="00793179">
          <w:rPr>
            <w:noProof/>
            <w:webHidden/>
          </w:rPr>
          <w:fldChar w:fldCharType="separate"/>
        </w:r>
        <w:r w:rsidR="00793179">
          <w:rPr>
            <w:noProof/>
            <w:webHidden/>
          </w:rPr>
          <w:t>4</w:t>
        </w:r>
        <w:r w:rsidR="00793179">
          <w:rPr>
            <w:noProof/>
            <w:webHidden/>
          </w:rPr>
          <w:fldChar w:fldCharType="end"/>
        </w:r>
      </w:hyperlink>
    </w:p>
    <w:p w14:paraId="6B41986F" w14:textId="7141F353" w:rsidR="00793179" w:rsidRDefault="00BC792D" w:rsidP="00115C94">
      <w:pPr>
        <w:pStyle w:val="1"/>
        <w:tabs>
          <w:tab w:val="left" w:pos="720"/>
          <w:tab w:val="right" w:leader="dot" w:pos="8296"/>
        </w:tabs>
        <w:ind w:leftChars="100" w:left="240"/>
        <w:rPr>
          <w:noProof/>
        </w:rPr>
      </w:pPr>
      <w:hyperlink w:anchor="_Toc106098486" w:history="1">
        <w:r w:rsidR="00793179" w:rsidRPr="006F5B51">
          <w:rPr>
            <w:rStyle w:val="a6"/>
            <w:rFonts w:ascii="微軟正黑體" w:eastAsia="微軟正黑體" w:hAnsi="微軟正黑體" w:hint="eastAsia"/>
            <w:b/>
            <w:bCs/>
            <w:noProof/>
          </w:rPr>
          <w:t>(二)</w:t>
        </w:r>
        <w:r w:rsidR="00793179">
          <w:rPr>
            <w:noProof/>
          </w:rPr>
          <w:tab/>
        </w:r>
        <w:r w:rsidR="00793179" w:rsidRPr="006F5B51">
          <w:rPr>
            <w:rStyle w:val="a6"/>
            <w:rFonts w:ascii="微軟正黑體" w:eastAsia="微軟正黑體" w:hAnsi="微軟正黑體" w:hint="eastAsia"/>
            <w:b/>
            <w:bCs/>
            <w:noProof/>
          </w:rPr>
          <w:t>氣候變遷風險機會矩陣圖</w:t>
        </w:r>
        <w:r w:rsidR="00793179">
          <w:rPr>
            <w:noProof/>
            <w:webHidden/>
          </w:rPr>
          <w:tab/>
        </w:r>
        <w:r w:rsidR="00793179">
          <w:rPr>
            <w:noProof/>
            <w:webHidden/>
          </w:rPr>
          <w:fldChar w:fldCharType="begin"/>
        </w:r>
        <w:r w:rsidR="00793179">
          <w:rPr>
            <w:noProof/>
            <w:webHidden/>
          </w:rPr>
          <w:instrText xml:space="preserve"> PAGEREF _Toc106098486 \h </w:instrText>
        </w:r>
        <w:r w:rsidR="00793179">
          <w:rPr>
            <w:noProof/>
            <w:webHidden/>
          </w:rPr>
        </w:r>
        <w:r w:rsidR="00793179">
          <w:rPr>
            <w:noProof/>
            <w:webHidden/>
          </w:rPr>
          <w:fldChar w:fldCharType="separate"/>
        </w:r>
        <w:r w:rsidR="00793179">
          <w:rPr>
            <w:noProof/>
            <w:webHidden/>
          </w:rPr>
          <w:t>6</w:t>
        </w:r>
        <w:r w:rsidR="00793179">
          <w:rPr>
            <w:noProof/>
            <w:webHidden/>
          </w:rPr>
          <w:fldChar w:fldCharType="end"/>
        </w:r>
      </w:hyperlink>
    </w:p>
    <w:p w14:paraId="4E81DD26" w14:textId="01A46ED2" w:rsidR="00793179" w:rsidRDefault="00BC792D" w:rsidP="00115C94">
      <w:pPr>
        <w:pStyle w:val="1"/>
        <w:tabs>
          <w:tab w:val="left" w:pos="720"/>
          <w:tab w:val="right" w:leader="dot" w:pos="8296"/>
        </w:tabs>
        <w:ind w:leftChars="100" w:left="240"/>
        <w:rPr>
          <w:noProof/>
        </w:rPr>
      </w:pPr>
      <w:hyperlink w:anchor="_Toc106098487" w:history="1">
        <w:r w:rsidR="00793179" w:rsidRPr="006F5B51">
          <w:rPr>
            <w:rStyle w:val="a6"/>
            <w:rFonts w:ascii="Arial Unicode MS" w:eastAsia="Arial Unicode MS" w:hAnsi="Arial Unicode MS" w:cs="Arial Unicode MS" w:hint="eastAsia"/>
            <w:b/>
            <w:bCs/>
            <w:noProof/>
          </w:rPr>
          <w:t>(三)</w:t>
        </w:r>
        <w:r w:rsidR="00793179">
          <w:rPr>
            <w:noProof/>
          </w:rPr>
          <w:tab/>
        </w:r>
        <w:r w:rsidR="00793179" w:rsidRPr="006F5B51">
          <w:rPr>
            <w:rStyle w:val="a6"/>
            <w:rFonts w:ascii="微軟正黑體" w:eastAsia="微軟正黑體" w:hAnsi="微軟正黑體" w:hint="eastAsia"/>
            <w:b/>
            <w:bCs/>
            <w:noProof/>
          </w:rPr>
          <w:t>氣候變遷與機會排序</w:t>
        </w:r>
        <w:r w:rsidR="00793179">
          <w:rPr>
            <w:noProof/>
            <w:webHidden/>
          </w:rPr>
          <w:tab/>
        </w:r>
        <w:r w:rsidR="00793179">
          <w:rPr>
            <w:noProof/>
            <w:webHidden/>
          </w:rPr>
          <w:fldChar w:fldCharType="begin"/>
        </w:r>
        <w:r w:rsidR="00793179">
          <w:rPr>
            <w:noProof/>
            <w:webHidden/>
          </w:rPr>
          <w:instrText xml:space="preserve"> PAGEREF _Toc106098487 \h </w:instrText>
        </w:r>
        <w:r w:rsidR="00793179">
          <w:rPr>
            <w:noProof/>
            <w:webHidden/>
          </w:rPr>
        </w:r>
        <w:r w:rsidR="00793179">
          <w:rPr>
            <w:noProof/>
            <w:webHidden/>
          </w:rPr>
          <w:fldChar w:fldCharType="separate"/>
        </w:r>
        <w:r w:rsidR="00793179">
          <w:rPr>
            <w:noProof/>
            <w:webHidden/>
          </w:rPr>
          <w:t>8</w:t>
        </w:r>
        <w:r w:rsidR="00793179">
          <w:rPr>
            <w:noProof/>
            <w:webHidden/>
          </w:rPr>
          <w:fldChar w:fldCharType="end"/>
        </w:r>
      </w:hyperlink>
    </w:p>
    <w:p w14:paraId="670DDA56" w14:textId="5B6AA69E" w:rsidR="00793179" w:rsidRDefault="00BC792D" w:rsidP="00115C94">
      <w:pPr>
        <w:pStyle w:val="1"/>
        <w:tabs>
          <w:tab w:val="left" w:pos="720"/>
          <w:tab w:val="right" w:leader="dot" w:pos="8296"/>
        </w:tabs>
        <w:ind w:leftChars="100" w:left="240"/>
        <w:rPr>
          <w:noProof/>
        </w:rPr>
      </w:pPr>
      <w:hyperlink w:anchor="_Toc106098488" w:history="1">
        <w:r w:rsidR="00793179" w:rsidRPr="006F5B51">
          <w:rPr>
            <w:rStyle w:val="a6"/>
            <w:rFonts w:ascii="Arial Unicode MS" w:eastAsia="Arial Unicode MS" w:hAnsi="Arial Unicode MS" w:cs="Arial Unicode MS" w:hint="eastAsia"/>
            <w:b/>
            <w:bCs/>
            <w:noProof/>
          </w:rPr>
          <w:t>(四)</w:t>
        </w:r>
        <w:r w:rsidR="00793179">
          <w:rPr>
            <w:noProof/>
          </w:rPr>
          <w:tab/>
        </w:r>
        <w:r w:rsidR="00793179" w:rsidRPr="006F5B51">
          <w:rPr>
            <w:rStyle w:val="a6"/>
            <w:rFonts w:ascii="微軟正黑體" w:eastAsia="微軟正黑體" w:hAnsi="微軟正黑體" w:hint="eastAsia"/>
            <w:b/>
            <w:bCs/>
            <w:noProof/>
          </w:rPr>
          <w:t>氣候變遷財務影響分析</w:t>
        </w:r>
        <w:r w:rsidR="00793179">
          <w:rPr>
            <w:noProof/>
            <w:webHidden/>
          </w:rPr>
          <w:tab/>
        </w:r>
        <w:r w:rsidR="00793179">
          <w:rPr>
            <w:noProof/>
            <w:webHidden/>
          </w:rPr>
          <w:fldChar w:fldCharType="begin"/>
        </w:r>
        <w:r w:rsidR="00793179">
          <w:rPr>
            <w:noProof/>
            <w:webHidden/>
          </w:rPr>
          <w:instrText xml:space="preserve"> PAGEREF _Toc106098488 \h </w:instrText>
        </w:r>
        <w:r w:rsidR="00793179">
          <w:rPr>
            <w:noProof/>
            <w:webHidden/>
          </w:rPr>
        </w:r>
        <w:r w:rsidR="00793179">
          <w:rPr>
            <w:noProof/>
            <w:webHidden/>
          </w:rPr>
          <w:fldChar w:fldCharType="separate"/>
        </w:r>
        <w:r w:rsidR="00793179">
          <w:rPr>
            <w:noProof/>
            <w:webHidden/>
          </w:rPr>
          <w:t>8</w:t>
        </w:r>
        <w:r w:rsidR="00793179">
          <w:rPr>
            <w:noProof/>
            <w:webHidden/>
          </w:rPr>
          <w:fldChar w:fldCharType="end"/>
        </w:r>
      </w:hyperlink>
    </w:p>
    <w:p w14:paraId="197E05CA" w14:textId="37F9E40A" w:rsidR="00793179" w:rsidRDefault="00BC792D" w:rsidP="00115C94">
      <w:pPr>
        <w:pStyle w:val="1"/>
        <w:tabs>
          <w:tab w:val="left" w:pos="720"/>
          <w:tab w:val="right" w:leader="dot" w:pos="8296"/>
        </w:tabs>
        <w:ind w:leftChars="100" w:left="240"/>
        <w:rPr>
          <w:noProof/>
        </w:rPr>
      </w:pPr>
      <w:hyperlink w:anchor="_Toc106098489" w:history="1">
        <w:r w:rsidR="00793179" w:rsidRPr="006F5B51">
          <w:rPr>
            <w:rStyle w:val="a6"/>
            <w:rFonts w:ascii="微軟正黑體" w:eastAsia="微軟正黑體" w:hAnsi="微軟正黑體" w:hint="eastAsia"/>
            <w:b/>
            <w:bCs/>
            <w:noProof/>
          </w:rPr>
          <w:t>(五)</w:t>
        </w:r>
        <w:r w:rsidR="00793179">
          <w:rPr>
            <w:noProof/>
          </w:rPr>
          <w:tab/>
        </w:r>
        <w:r w:rsidR="00793179" w:rsidRPr="006F5B51">
          <w:rPr>
            <w:rStyle w:val="a6"/>
            <w:rFonts w:ascii="微軟正黑體" w:eastAsia="微軟正黑體" w:hAnsi="微軟正黑體" w:hint="eastAsia"/>
            <w:b/>
            <w:bCs/>
            <w:noProof/>
          </w:rPr>
          <w:t>面對氣候變遷積極的策略回應</w:t>
        </w:r>
        <w:r w:rsidR="00793179">
          <w:rPr>
            <w:noProof/>
            <w:webHidden/>
          </w:rPr>
          <w:tab/>
        </w:r>
        <w:r w:rsidR="00793179">
          <w:rPr>
            <w:noProof/>
            <w:webHidden/>
          </w:rPr>
          <w:fldChar w:fldCharType="begin"/>
        </w:r>
        <w:r w:rsidR="00793179">
          <w:rPr>
            <w:noProof/>
            <w:webHidden/>
          </w:rPr>
          <w:instrText xml:space="preserve"> PAGEREF _Toc106098489 \h </w:instrText>
        </w:r>
        <w:r w:rsidR="00793179">
          <w:rPr>
            <w:noProof/>
            <w:webHidden/>
          </w:rPr>
        </w:r>
        <w:r w:rsidR="00793179">
          <w:rPr>
            <w:noProof/>
            <w:webHidden/>
          </w:rPr>
          <w:fldChar w:fldCharType="separate"/>
        </w:r>
        <w:r w:rsidR="00793179">
          <w:rPr>
            <w:noProof/>
            <w:webHidden/>
          </w:rPr>
          <w:t>10</w:t>
        </w:r>
        <w:r w:rsidR="00793179">
          <w:rPr>
            <w:noProof/>
            <w:webHidden/>
          </w:rPr>
          <w:fldChar w:fldCharType="end"/>
        </w:r>
      </w:hyperlink>
    </w:p>
    <w:p w14:paraId="12B0C31E" w14:textId="11B18EA9" w:rsidR="00793179" w:rsidRDefault="00BC792D" w:rsidP="00115C94">
      <w:pPr>
        <w:pStyle w:val="1"/>
        <w:tabs>
          <w:tab w:val="left" w:pos="720"/>
          <w:tab w:val="right" w:leader="dot" w:pos="8296"/>
        </w:tabs>
        <w:ind w:leftChars="100" w:left="240"/>
        <w:rPr>
          <w:noProof/>
        </w:rPr>
      </w:pPr>
      <w:hyperlink w:anchor="_Toc106098490" w:history="1">
        <w:r w:rsidR="00793179" w:rsidRPr="006F5B51">
          <w:rPr>
            <w:rStyle w:val="a6"/>
            <w:rFonts w:ascii="微軟正黑體" w:eastAsia="微軟正黑體" w:hAnsi="微軟正黑體" w:hint="eastAsia"/>
            <w:b/>
            <w:bCs/>
            <w:noProof/>
          </w:rPr>
          <w:t>(六)</w:t>
        </w:r>
        <w:r w:rsidR="00793179">
          <w:rPr>
            <w:noProof/>
          </w:rPr>
          <w:tab/>
        </w:r>
        <w:r w:rsidR="00793179" w:rsidRPr="006F5B51">
          <w:rPr>
            <w:rStyle w:val="a6"/>
            <w:rFonts w:ascii="微軟正黑體" w:eastAsia="微軟正黑體" w:hAnsi="微軟正黑體" w:hint="eastAsia"/>
            <w:b/>
            <w:bCs/>
            <w:noProof/>
          </w:rPr>
          <w:t>氣候變遷財務影響量化</w:t>
        </w:r>
        <w:r w:rsidR="00793179">
          <w:rPr>
            <w:noProof/>
            <w:webHidden/>
          </w:rPr>
          <w:tab/>
        </w:r>
        <w:r w:rsidR="00793179">
          <w:rPr>
            <w:noProof/>
            <w:webHidden/>
          </w:rPr>
          <w:fldChar w:fldCharType="begin"/>
        </w:r>
        <w:r w:rsidR="00793179">
          <w:rPr>
            <w:noProof/>
            <w:webHidden/>
          </w:rPr>
          <w:instrText xml:space="preserve"> PAGEREF _Toc106098490 \h </w:instrText>
        </w:r>
        <w:r w:rsidR="00793179">
          <w:rPr>
            <w:noProof/>
            <w:webHidden/>
          </w:rPr>
        </w:r>
        <w:r w:rsidR="00793179">
          <w:rPr>
            <w:noProof/>
            <w:webHidden/>
          </w:rPr>
          <w:fldChar w:fldCharType="separate"/>
        </w:r>
        <w:r w:rsidR="00793179">
          <w:rPr>
            <w:noProof/>
            <w:webHidden/>
          </w:rPr>
          <w:t>12</w:t>
        </w:r>
        <w:r w:rsidR="00793179">
          <w:rPr>
            <w:noProof/>
            <w:webHidden/>
          </w:rPr>
          <w:fldChar w:fldCharType="end"/>
        </w:r>
      </w:hyperlink>
    </w:p>
    <w:p w14:paraId="6D0FE7DD" w14:textId="223A1A3C" w:rsidR="00403980" w:rsidRDefault="00B62A7C" w:rsidP="00403980">
      <w:pPr>
        <w:jc w:val="center"/>
      </w:pPr>
      <w:r w:rsidRPr="00871CAB">
        <w:rPr>
          <w:sz w:val="28"/>
          <w:szCs w:val="28"/>
        </w:rPr>
        <w:fldChar w:fldCharType="end"/>
      </w:r>
    </w:p>
    <w:p w14:paraId="08FD4D60" w14:textId="788E0216" w:rsidR="00403980" w:rsidRDefault="00403980" w:rsidP="00403980">
      <w:pPr>
        <w:jc w:val="center"/>
      </w:pPr>
    </w:p>
    <w:p w14:paraId="7AF2F841" w14:textId="562AD5F7" w:rsidR="00403980" w:rsidRDefault="00403980" w:rsidP="00403980">
      <w:pPr>
        <w:jc w:val="center"/>
      </w:pPr>
    </w:p>
    <w:p w14:paraId="445F446A" w14:textId="15D06EA0" w:rsidR="00403980" w:rsidRDefault="00403980" w:rsidP="00403980">
      <w:pPr>
        <w:jc w:val="center"/>
      </w:pPr>
    </w:p>
    <w:p w14:paraId="7830BAFA" w14:textId="0081F446" w:rsidR="00403980" w:rsidRDefault="00403980" w:rsidP="00403980">
      <w:pPr>
        <w:jc w:val="center"/>
      </w:pPr>
    </w:p>
    <w:p w14:paraId="1484C0D4" w14:textId="43E63C9D" w:rsidR="00403980" w:rsidRDefault="00403980" w:rsidP="00403980">
      <w:pPr>
        <w:jc w:val="center"/>
      </w:pPr>
    </w:p>
    <w:p w14:paraId="72B02FD5" w14:textId="6C27E9F9" w:rsidR="00403980" w:rsidRDefault="00403980" w:rsidP="00403980">
      <w:pPr>
        <w:jc w:val="center"/>
      </w:pPr>
    </w:p>
    <w:p w14:paraId="02E786A0" w14:textId="77777777" w:rsidR="00EC0142" w:rsidRDefault="00EC0142" w:rsidP="00403980">
      <w:pPr>
        <w:jc w:val="center"/>
        <w:sectPr w:rsidR="00EC0142" w:rsidSect="00EC0142">
          <w:footerReference w:type="first" r:id="rId10"/>
          <w:pgSz w:w="11906" w:h="16838"/>
          <w:pgMar w:top="1440" w:right="1800" w:bottom="1440" w:left="1800" w:header="851" w:footer="992" w:gutter="0"/>
          <w:pgNumType w:fmt="lowerRoman" w:start="1"/>
          <w:cols w:space="425"/>
          <w:titlePg/>
          <w:docGrid w:type="lines" w:linePitch="360"/>
        </w:sectPr>
      </w:pPr>
    </w:p>
    <w:p w14:paraId="5A307218" w14:textId="44FB1CBA" w:rsidR="00027465" w:rsidRPr="00774585" w:rsidRDefault="006C32AC" w:rsidP="00774585">
      <w:pPr>
        <w:pStyle w:val="a4"/>
        <w:numPr>
          <w:ilvl w:val="0"/>
          <w:numId w:val="1"/>
        </w:numPr>
        <w:spacing w:line="400" w:lineRule="exact"/>
        <w:ind w:leftChars="0"/>
        <w:outlineLvl w:val="0"/>
        <w:rPr>
          <w:rFonts w:ascii="微軟正黑體" w:eastAsia="微軟正黑體" w:hAnsi="微軟正黑體"/>
          <w:b/>
          <w:bCs/>
          <w:szCs w:val="24"/>
        </w:rPr>
      </w:pPr>
      <w:bookmarkStart w:id="1" w:name="_Toc106098478"/>
      <w:r w:rsidRPr="00FA6A7E">
        <w:rPr>
          <w:rFonts w:ascii="微軟正黑體" w:eastAsia="微軟正黑體" w:hAnsi="微軟正黑體" w:hint="eastAsia"/>
          <w:b/>
          <w:bCs/>
          <w:szCs w:val="24"/>
        </w:rPr>
        <w:lastRenderedPageBreak/>
        <w:t>前</w:t>
      </w:r>
      <w:r w:rsidR="00263EDD">
        <w:rPr>
          <w:rFonts w:ascii="微軟正黑體" w:eastAsia="微軟正黑體" w:hAnsi="微軟正黑體" w:hint="eastAsia"/>
          <w:b/>
          <w:bCs/>
          <w:szCs w:val="24"/>
        </w:rPr>
        <w:t>言</w:t>
      </w:r>
      <w:bookmarkEnd w:id="1"/>
    </w:p>
    <w:p w14:paraId="0415A1CC" w14:textId="77777777" w:rsidR="00027465" w:rsidRPr="00027465" w:rsidRDefault="00027465" w:rsidP="00951EC0">
      <w:pPr>
        <w:spacing w:line="480" w:lineRule="exact"/>
        <w:ind w:leftChars="200" w:left="480" w:firstLineChars="200" w:firstLine="480"/>
        <w:jc w:val="both"/>
        <w:rPr>
          <w:rFonts w:ascii="微軟正黑體" w:eastAsia="微軟正黑體" w:hAnsi="微軟正黑體"/>
          <w:szCs w:val="24"/>
        </w:rPr>
      </w:pPr>
    </w:p>
    <w:p w14:paraId="7A24B08D" w14:textId="325B2304" w:rsidR="00A60F25" w:rsidRDefault="006C32AC" w:rsidP="00A60F25">
      <w:pPr>
        <w:spacing w:line="480" w:lineRule="exact"/>
        <w:ind w:leftChars="200" w:left="480" w:firstLineChars="200" w:firstLine="480"/>
        <w:jc w:val="both"/>
        <w:rPr>
          <w:rFonts w:ascii="微軟正黑體" w:eastAsia="微軟正黑體" w:hAnsi="微軟正黑體"/>
          <w:szCs w:val="24"/>
        </w:rPr>
      </w:pPr>
      <w:r w:rsidRPr="00FA6A7E">
        <w:rPr>
          <w:rFonts w:ascii="微軟正黑體" w:eastAsia="微軟正黑體" w:hAnsi="微軟正黑體" w:hint="eastAsia"/>
          <w:szCs w:val="24"/>
        </w:rPr>
        <w:t>繼聯合國「全球永續發展目標(SDGs)」與《巴黎協定》相繼發布通過後，氣候變遷的調適與減緩工作已成為全球經濟發展之關鍵要務。崇越</w:t>
      </w:r>
      <w:r w:rsidR="002C14E6">
        <w:rPr>
          <w:rFonts w:ascii="微軟正黑體" w:eastAsia="微軟正黑體" w:hAnsi="微軟正黑體" w:hint="eastAsia"/>
          <w:szCs w:val="24"/>
        </w:rPr>
        <w:t>科技</w:t>
      </w:r>
      <w:r w:rsidRPr="00FA6A7E">
        <w:rPr>
          <w:rFonts w:ascii="微軟正黑體" w:eastAsia="微軟正黑體" w:hAnsi="微軟正黑體" w:hint="eastAsia"/>
          <w:szCs w:val="24"/>
        </w:rPr>
        <w:t>瞭解氣候變遷確實帶來實體與轉型的風險和機會。</w:t>
      </w:r>
      <w:r w:rsidR="00A60F25" w:rsidRPr="00FA6A7E">
        <w:rPr>
          <w:rFonts w:ascii="微軟正黑體" w:eastAsia="微軟正黑體" w:hAnsi="微軟正黑體" w:hint="eastAsia"/>
          <w:szCs w:val="24"/>
        </w:rPr>
        <w:t>為促使氣候相關風險及機會之資訊揭露透明化，崇越</w:t>
      </w:r>
      <w:r w:rsidR="002C14E6">
        <w:rPr>
          <w:rFonts w:ascii="微軟正黑體" w:eastAsia="微軟正黑體" w:hAnsi="微軟正黑體" w:hint="eastAsia"/>
          <w:szCs w:val="24"/>
        </w:rPr>
        <w:t>科技</w:t>
      </w:r>
      <w:r w:rsidR="00A60F25" w:rsidRPr="00FA6A7E">
        <w:rPr>
          <w:rFonts w:ascii="微軟正黑體" w:eastAsia="微軟正黑體" w:hAnsi="微軟正黑體" w:hint="eastAsia"/>
          <w:szCs w:val="24"/>
        </w:rPr>
        <w:t>自2021年12月起，依據TCFD所建議之框架，展開氣候相關風險與機會之分析，據此推動氣候變遷調適與減緩工作，以持續降低企業營運風險，並帶動產業創造機會。為響應聯合國永續發展目標，並深化氣候變遷治理，崇越</w:t>
      </w:r>
      <w:r w:rsidR="002C14E6">
        <w:rPr>
          <w:rFonts w:ascii="微軟正黑體" w:eastAsia="微軟正黑體" w:hAnsi="微軟正黑體" w:hint="eastAsia"/>
          <w:szCs w:val="24"/>
        </w:rPr>
        <w:t>科技</w:t>
      </w:r>
      <w:r w:rsidR="00A60F25" w:rsidRPr="00FA6A7E">
        <w:rPr>
          <w:rFonts w:ascii="微軟正黑體" w:eastAsia="微軟正黑體" w:hAnsi="微軟正黑體" w:hint="eastAsia"/>
          <w:szCs w:val="24"/>
        </w:rPr>
        <w:t>於2022年3月簽署支持由國際金融穩定委員會（FSB）所發布之「氣候相關財務揭露建議」（Task Force on Climate-related Financial Disclosures,TCFD。後續將展開減碳相關規劃，2022年4月通過科學基礎減量目標倡議(Science-Based Targets Initiatives，SBTi)承諾。</w:t>
      </w:r>
    </w:p>
    <w:p w14:paraId="0F447310" w14:textId="77777777" w:rsidR="00A60F25" w:rsidRDefault="00A60F25" w:rsidP="00A60F25">
      <w:pPr>
        <w:spacing w:line="480" w:lineRule="exact"/>
        <w:jc w:val="both"/>
        <w:rPr>
          <w:rFonts w:ascii="微軟正黑體" w:eastAsia="微軟正黑體" w:hAnsi="微軟正黑體"/>
          <w:szCs w:val="24"/>
        </w:rPr>
      </w:pPr>
    </w:p>
    <w:p w14:paraId="4F3984B8" w14:textId="184E3E95" w:rsidR="00774585" w:rsidRDefault="006C32AC" w:rsidP="00951EC0">
      <w:pPr>
        <w:spacing w:line="480" w:lineRule="exact"/>
        <w:ind w:leftChars="200" w:left="480" w:firstLineChars="200" w:firstLine="480"/>
        <w:jc w:val="both"/>
        <w:rPr>
          <w:rFonts w:ascii="微軟正黑體" w:eastAsia="微軟正黑體" w:hAnsi="微軟正黑體"/>
          <w:szCs w:val="24"/>
        </w:rPr>
      </w:pPr>
      <w:r w:rsidRPr="00FA6A7E">
        <w:rPr>
          <w:rFonts w:ascii="微軟正黑體" w:eastAsia="微軟正黑體" w:hAnsi="微軟正黑體" w:hint="eastAsia"/>
          <w:szCs w:val="24"/>
        </w:rPr>
        <w:t>初期崇越</w:t>
      </w:r>
      <w:r w:rsidR="002C14E6">
        <w:rPr>
          <w:rFonts w:ascii="微軟正黑體" w:eastAsia="微軟正黑體" w:hAnsi="微軟正黑體" w:hint="eastAsia"/>
          <w:szCs w:val="24"/>
        </w:rPr>
        <w:t>科技</w:t>
      </w:r>
      <w:r w:rsidRPr="00FA6A7E">
        <w:rPr>
          <w:rFonts w:ascii="微軟正黑體" w:eastAsia="微軟正黑體" w:hAnsi="微軟正黑體" w:hint="eastAsia"/>
          <w:szCs w:val="24"/>
        </w:rPr>
        <w:t>規劃完整盤點在政策法規、技術、市場、商譽等面向帶來的風險與機會作為因應對策，並透過</w:t>
      </w:r>
      <w:r w:rsidR="00774585">
        <w:rPr>
          <w:rFonts w:ascii="微軟正黑體" w:eastAsia="微軟正黑體" w:hAnsi="微軟正黑體" w:hint="eastAsia"/>
          <w:szCs w:val="24"/>
        </w:rPr>
        <w:t>四大面向積極作為，為公司低碳轉型和</w:t>
      </w:r>
      <w:r w:rsidR="00010FFC">
        <w:rPr>
          <w:rFonts w:ascii="微軟正黑體" w:eastAsia="微軟正黑體" w:hAnsi="微軟正黑體" w:hint="eastAsia"/>
          <w:szCs w:val="24"/>
        </w:rPr>
        <w:t>氣候調適打下基礎</w:t>
      </w:r>
      <w:r w:rsidR="00A60F25" w:rsidRPr="00FA6A7E">
        <w:rPr>
          <w:rFonts w:ascii="微軟正黑體" w:eastAsia="微軟正黑體" w:hAnsi="微軟正黑體" w:hint="eastAsia"/>
          <w:szCs w:val="24"/>
        </w:rPr>
        <w:t>，逐年精進氣候變遷之風險控管</w:t>
      </w:r>
      <w:r w:rsidR="00010FFC">
        <w:rPr>
          <w:rFonts w:ascii="微軟正黑體" w:eastAsia="微軟正黑體" w:hAnsi="微軟正黑體" w:hint="eastAsia"/>
          <w:szCs w:val="24"/>
        </w:rPr>
        <w:t>：</w:t>
      </w:r>
    </w:p>
    <w:p w14:paraId="29BBC593" w14:textId="2397711F" w:rsidR="00010FFC" w:rsidRDefault="00010FFC" w:rsidP="00951EC0">
      <w:pPr>
        <w:spacing w:line="480" w:lineRule="exact"/>
        <w:ind w:leftChars="200" w:left="480" w:firstLineChars="200" w:firstLine="480"/>
        <w:jc w:val="both"/>
        <w:rPr>
          <w:rFonts w:ascii="微軟正黑體" w:eastAsia="微軟正黑體" w:hAnsi="微軟正黑體"/>
          <w:szCs w:val="24"/>
        </w:rPr>
      </w:pPr>
    </w:p>
    <w:p w14:paraId="03DB6824" w14:textId="67285EE5" w:rsidR="00010FFC" w:rsidRDefault="00010FFC" w:rsidP="00010FFC">
      <w:pPr>
        <w:pStyle w:val="a4"/>
        <w:numPr>
          <w:ilvl w:val="0"/>
          <w:numId w:val="39"/>
        </w:numPr>
        <w:spacing w:line="480" w:lineRule="exact"/>
        <w:ind w:leftChars="0"/>
        <w:jc w:val="both"/>
        <w:rPr>
          <w:rFonts w:ascii="微軟正黑體" w:eastAsia="微軟正黑體" w:hAnsi="微軟正黑體"/>
          <w:szCs w:val="24"/>
        </w:rPr>
      </w:pPr>
      <w:r>
        <w:rPr>
          <w:rFonts w:ascii="微軟正黑體" w:eastAsia="微軟正黑體" w:hAnsi="微軟正黑體" w:hint="eastAsia"/>
          <w:szCs w:val="24"/>
        </w:rPr>
        <w:t>由最高主管召集成立專門委員會，因應氣候變遷，核定願景與策略，並每</w:t>
      </w:r>
      <w:r w:rsidR="00C65968">
        <w:rPr>
          <w:rFonts w:ascii="微軟正黑體" w:eastAsia="微軟正黑體" w:hAnsi="微軟正黑體" w:hint="eastAsia"/>
          <w:szCs w:val="24"/>
        </w:rPr>
        <w:t>半年</w:t>
      </w:r>
      <w:r>
        <w:rPr>
          <w:rFonts w:ascii="微軟正黑體" w:eastAsia="微軟正黑體" w:hAnsi="微軟正黑體" w:hint="eastAsia"/>
          <w:szCs w:val="24"/>
        </w:rPr>
        <w:t>向董事會報告。</w:t>
      </w:r>
    </w:p>
    <w:p w14:paraId="2C14E948" w14:textId="4743CFF4" w:rsidR="00010FFC" w:rsidRDefault="00010FFC" w:rsidP="00010FFC">
      <w:pPr>
        <w:pStyle w:val="a4"/>
        <w:numPr>
          <w:ilvl w:val="0"/>
          <w:numId w:val="39"/>
        </w:numPr>
        <w:spacing w:line="480" w:lineRule="exact"/>
        <w:ind w:leftChars="0"/>
        <w:jc w:val="both"/>
        <w:rPr>
          <w:rFonts w:ascii="微軟正黑體" w:eastAsia="微軟正黑體" w:hAnsi="微軟正黑體"/>
          <w:szCs w:val="24"/>
        </w:rPr>
      </w:pPr>
      <w:r>
        <w:rPr>
          <w:rFonts w:ascii="微軟正黑體" w:eastAsia="微軟正黑體" w:hAnsi="微軟正黑體" w:hint="eastAsia"/>
          <w:szCs w:val="24"/>
        </w:rPr>
        <w:t>確實執行氣候因應策略，擬定並落實減緩和調適行動，積極發展清潔能源，建構綠色電力平台。</w:t>
      </w:r>
    </w:p>
    <w:p w14:paraId="0F8DABCB" w14:textId="55F60ED4" w:rsidR="00010FFC" w:rsidRDefault="00677D1C" w:rsidP="00010FFC">
      <w:pPr>
        <w:pStyle w:val="a4"/>
        <w:numPr>
          <w:ilvl w:val="0"/>
          <w:numId w:val="39"/>
        </w:numPr>
        <w:spacing w:line="480" w:lineRule="exact"/>
        <w:ind w:leftChars="0"/>
        <w:jc w:val="both"/>
        <w:rPr>
          <w:rFonts w:ascii="微軟正黑體" w:eastAsia="微軟正黑體" w:hAnsi="微軟正黑體"/>
          <w:szCs w:val="24"/>
        </w:rPr>
      </w:pPr>
      <w:r>
        <w:rPr>
          <w:rFonts w:ascii="微軟正黑體" w:eastAsia="微軟正黑體" w:hAnsi="微軟正黑體" w:hint="eastAsia"/>
          <w:szCs w:val="24"/>
        </w:rPr>
        <w:t>進行</w:t>
      </w:r>
      <w:r w:rsidR="00010FFC">
        <w:rPr>
          <w:rFonts w:ascii="微軟正黑體" w:eastAsia="微軟正黑體" w:hAnsi="微軟正黑體" w:hint="eastAsia"/>
          <w:szCs w:val="24"/>
        </w:rPr>
        <w:t>氣候風險</w:t>
      </w:r>
      <w:r>
        <w:rPr>
          <w:rFonts w:ascii="微軟正黑體" w:eastAsia="微軟正黑體" w:hAnsi="微軟正黑體" w:hint="eastAsia"/>
          <w:szCs w:val="24"/>
        </w:rPr>
        <w:t>鑑別、評估，並嘗試整合入公司整體風險控管，針對氣候風險與機會所造成的財務衝擊，除做出結構、定性的分析外，亦</w:t>
      </w:r>
      <w:r w:rsidR="00A60F25">
        <w:rPr>
          <w:rFonts w:ascii="微軟正黑體" w:eastAsia="微軟正黑體" w:hAnsi="微軟正黑體" w:hint="eastAsia"/>
          <w:szCs w:val="24"/>
        </w:rPr>
        <w:t>加以量化。</w:t>
      </w:r>
    </w:p>
    <w:p w14:paraId="4C41DE16" w14:textId="6B90B56C" w:rsidR="006C32AC" w:rsidRPr="00A60F25" w:rsidRDefault="00A60F25" w:rsidP="00A60F25">
      <w:pPr>
        <w:pStyle w:val="a4"/>
        <w:numPr>
          <w:ilvl w:val="0"/>
          <w:numId w:val="39"/>
        </w:numPr>
        <w:spacing w:line="480" w:lineRule="exact"/>
        <w:ind w:leftChars="0"/>
        <w:jc w:val="both"/>
        <w:rPr>
          <w:rFonts w:ascii="微軟正黑體" w:eastAsia="微軟正黑體" w:hAnsi="微軟正黑體"/>
          <w:szCs w:val="24"/>
        </w:rPr>
      </w:pPr>
      <w:r>
        <w:rPr>
          <w:rFonts w:ascii="微軟正黑體" w:eastAsia="微軟正黑體" w:hAnsi="微軟正黑體" w:hint="eastAsia"/>
          <w:szCs w:val="24"/>
        </w:rPr>
        <w:t>參考國際倡議，應對國內淨零排放趨勢，訂定績效指標與量化目標，定期審視並揭露。</w:t>
      </w:r>
    </w:p>
    <w:p w14:paraId="470ACDFC" w14:textId="602352A5" w:rsidR="00B96223" w:rsidRDefault="00A60F25" w:rsidP="004B79BA">
      <w:pPr>
        <w:spacing w:line="480" w:lineRule="exact"/>
        <w:jc w:val="both"/>
        <w:rPr>
          <w:rFonts w:ascii="微軟正黑體" w:eastAsia="微軟正黑體" w:hAnsi="微軟正黑體"/>
          <w:szCs w:val="24"/>
        </w:rPr>
      </w:pPr>
      <w:r>
        <w:rPr>
          <w:rFonts w:ascii="微軟正黑體" w:eastAsia="微軟正黑體" w:hAnsi="微軟正黑體" w:hint="eastAsia"/>
          <w:szCs w:val="24"/>
        </w:rPr>
        <w:t xml:space="preserve"> </w:t>
      </w:r>
      <w:r>
        <w:rPr>
          <w:rFonts w:ascii="微軟正黑體" w:eastAsia="微軟正黑體" w:hAnsi="微軟正黑體"/>
          <w:szCs w:val="24"/>
        </w:rPr>
        <w:t xml:space="preserve">    </w:t>
      </w:r>
      <w:r w:rsidR="00A51653">
        <w:rPr>
          <w:rFonts w:ascii="微軟正黑體" w:eastAsia="微軟正黑體" w:hAnsi="微軟正黑體" w:hint="eastAsia"/>
          <w:szCs w:val="24"/>
        </w:rPr>
        <w:t>我們</w:t>
      </w:r>
      <w:r w:rsidR="004B79BA">
        <w:rPr>
          <w:rFonts w:ascii="微軟正黑體" w:eastAsia="微軟正黑體" w:hAnsi="微軟正黑體" w:hint="eastAsia"/>
          <w:szCs w:val="24"/>
        </w:rPr>
        <w:t>除認知到氣候變遷已成為企業所面臨的潛在巨大外在壓力，而必須及早採取因應措施外，亦體認</w:t>
      </w:r>
      <w:r w:rsidR="00A51653">
        <w:rPr>
          <w:rFonts w:ascii="微軟正黑體" w:eastAsia="微軟正黑體" w:hAnsi="微軟正黑體" w:hint="eastAsia"/>
          <w:szCs w:val="24"/>
        </w:rPr>
        <w:t>到在追求企業成長的同時，應盡可能減少對環境的衝</w:t>
      </w:r>
      <w:r w:rsidR="00A51653">
        <w:rPr>
          <w:rFonts w:ascii="微軟正黑體" w:eastAsia="微軟正黑體" w:hAnsi="微軟正黑體" w:hint="eastAsia"/>
          <w:szCs w:val="24"/>
        </w:rPr>
        <w:lastRenderedPageBreak/>
        <w:t>擊。我們</w:t>
      </w:r>
      <w:r w:rsidR="002E1CD9">
        <w:rPr>
          <w:rFonts w:ascii="微軟正黑體" w:eastAsia="微軟正黑體" w:hAnsi="微軟正黑體" w:hint="eastAsia"/>
          <w:szCs w:val="24"/>
        </w:rPr>
        <w:t>持續精進綠色管理，朝向綠色服務，開發與整合綠色能源，並與供應商、價值鏈攜手邁向淨零排放。</w:t>
      </w:r>
    </w:p>
    <w:p w14:paraId="450AB1F7" w14:textId="77777777" w:rsidR="007F2E84" w:rsidRPr="00A167AC" w:rsidRDefault="007F2E84" w:rsidP="00A167AC">
      <w:pPr>
        <w:spacing w:line="520" w:lineRule="exact"/>
        <w:ind w:firstLine="480"/>
        <w:jc w:val="both"/>
        <w:rPr>
          <w:rFonts w:ascii="微軟正黑體" w:eastAsia="微軟正黑體" w:hAnsi="微軟正黑體"/>
          <w:szCs w:val="24"/>
        </w:rPr>
      </w:pPr>
      <w:r w:rsidRPr="00A167AC">
        <w:rPr>
          <w:rFonts w:ascii="微軟正黑體" w:eastAsia="微軟正黑體" w:hAnsi="微軟正黑體"/>
          <w:szCs w:val="24"/>
        </w:rPr>
        <w:t>有鑑於當今全球局勢，氣候變遷、資源過度消耗、能源短缺等嚴峻的課題</w:t>
      </w:r>
      <w:r w:rsidRPr="00A167AC">
        <w:rPr>
          <w:rFonts w:ascii="微軟正黑體" w:eastAsia="微軟正黑體" w:hAnsi="微軟正黑體" w:hint="eastAsia"/>
          <w:szCs w:val="24"/>
        </w:rPr>
        <w:t>皆已成為企業重視之議題。崇越科技堅守環境永續承諾，</w:t>
      </w:r>
      <w:r w:rsidRPr="00A167AC">
        <w:rPr>
          <w:rFonts w:ascii="微軟正黑體" w:eastAsia="微軟正黑體" w:hAnsi="微軟正黑體"/>
          <w:szCs w:val="24"/>
        </w:rPr>
        <w:t>於2015年起採取全新的企業識別，以生氣蓬勃的「綠色」，宣告崇越科技對於環境保護的決心。</w:t>
      </w:r>
    </w:p>
    <w:p w14:paraId="5952098B" w14:textId="083636BF" w:rsidR="004B79BA" w:rsidRPr="00A167AC" w:rsidRDefault="007F2E84" w:rsidP="00A167AC">
      <w:pPr>
        <w:spacing w:line="520" w:lineRule="exact"/>
        <w:jc w:val="both"/>
        <w:rPr>
          <w:rFonts w:ascii="微軟正黑體" w:eastAsia="微軟正黑體" w:hAnsi="微軟正黑體"/>
          <w:szCs w:val="24"/>
        </w:rPr>
      </w:pPr>
      <w:r w:rsidRPr="00A167AC">
        <w:rPr>
          <w:rFonts w:ascii="微軟正黑體" w:eastAsia="微軟正黑體" w:hAnsi="微軟正黑體"/>
          <w:szCs w:val="24"/>
        </w:rPr>
        <w:t>崇越科技</w:t>
      </w:r>
      <w:r w:rsidR="002C14E6" w:rsidRPr="00A167AC">
        <w:rPr>
          <w:rFonts w:ascii="微軟正黑體" w:eastAsia="微軟正黑體" w:hAnsi="微軟正黑體" w:hint="eastAsia"/>
          <w:szCs w:val="24"/>
        </w:rPr>
        <w:t>以</w:t>
      </w:r>
      <w:r w:rsidRPr="00A167AC">
        <w:rPr>
          <w:rFonts w:ascii="微軟正黑體" w:eastAsia="微軟正黑體" w:hAnsi="微軟正黑體" w:hint="eastAsia"/>
          <w:szCs w:val="24"/>
        </w:rPr>
        <w:t>業務銷售為主，提供知識技術服務，</w:t>
      </w:r>
      <w:r w:rsidRPr="00A167AC">
        <w:rPr>
          <w:rFonts w:ascii="微軟正黑體" w:eastAsia="微軟正黑體" w:hAnsi="微軟正黑體"/>
          <w:szCs w:val="24"/>
        </w:rPr>
        <w:t>非工業製造業，沒有排放廢水、廢氣的問題，但我們秉持對環境永續的責任，</w:t>
      </w:r>
      <w:r w:rsidRPr="00A167AC">
        <w:rPr>
          <w:rFonts w:ascii="微軟正黑體" w:eastAsia="微軟正黑體" w:hAnsi="微軟正黑體" w:hint="eastAsia"/>
          <w:szCs w:val="24"/>
        </w:rPr>
        <w:t>透過總部大樓持續進行節能減碳行動，主要從節電、節水、節紙著手</w:t>
      </w:r>
      <w:r w:rsidRPr="00A167AC">
        <w:rPr>
          <w:rFonts w:ascii="微軟正黑體" w:eastAsia="微軟正黑體" w:hAnsi="微軟正黑體"/>
          <w:szCs w:val="24"/>
        </w:rPr>
        <w:t>；更深知企業的產品與服務可能對環境產生重大影響，因此，從供應商產品來源的選擇、包裝、回收各階段，仔細考量對環境的可能衝擊，以減少環境負荷為目標，也為所處環境盡一份心力。</w:t>
      </w:r>
    </w:p>
    <w:p w14:paraId="4ED9E3B7" w14:textId="77777777" w:rsidR="007F2E84" w:rsidRPr="00FA6A7E" w:rsidRDefault="007F2E84" w:rsidP="007F2E84">
      <w:pPr>
        <w:spacing w:line="480" w:lineRule="exact"/>
        <w:jc w:val="both"/>
        <w:rPr>
          <w:rFonts w:ascii="微軟正黑體" w:eastAsia="微軟正黑體" w:hAnsi="微軟正黑體"/>
          <w:szCs w:val="24"/>
        </w:rPr>
      </w:pPr>
    </w:p>
    <w:p w14:paraId="35C025B4" w14:textId="2D0792D0" w:rsidR="008D5CFB" w:rsidRPr="00FA6A7E" w:rsidRDefault="006C32AC" w:rsidP="00951EC0">
      <w:pPr>
        <w:pStyle w:val="a4"/>
        <w:numPr>
          <w:ilvl w:val="0"/>
          <w:numId w:val="1"/>
        </w:numPr>
        <w:spacing w:line="480" w:lineRule="exact"/>
        <w:ind w:leftChars="0"/>
        <w:outlineLvl w:val="0"/>
        <w:rPr>
          <w:rFonts w:ascii="微軟正黑體" w:eastAsia="微軟正黑體" w:hAnsi="微軟正黑體"/>
          <w:b/>
          <w:bCs/>
          <w:szCs w:val="24"/>
        </w:rPr>
      </w:pPr>
      <w:bookmarkStart w:id="2" w:name="_Toc106098479"/>
      <w:r w:rsidRPr="00FA6A7E">
        <w:rPr>
          <w:rFonts w:ascii="微軟正黑體" w:eastAsia="微軟正黑體" w:hAnsi="微軟正黑體" w:hint="eastAsia"/>
          <w:b/>
          <w:bCs/>
          <w:szCs w:val="24"/>
        </w:rPr>
        <w:t>治理</w:t>
      </w:r>
      <w:bookmarkEnd w:id="2"/>
    </w:p>
    <w:p w14:paraId="2BAA1BE7" w14:textId="61C6A267" w:rsidR="00BE7384" w:rsidRPr="00BE7384" w:rsidRDefault="00BE7384" w:rsidP="00951EC0">
      <w:pPr>
        <w:pStyle w:val="a4"/>
        <w:numPr>
          <w:ilvl w:val="0"/>
          <w:numId w:val="34"/>
        </w:numPr>
        <w:spacing w:line="480" w:lineRule="exact"/>
        <w:ind w:leftChars="0"/>
        <w:outlineLvl w:val="0"/>
        <w:rPr>
          <w:rFonts w:ascii="微軟正黑體" w:eastAsia="微軟正黑體" w:hAnsi="微軟正黑體"/>
          <w:b/>
          <w:bCs/>
          <w:szCs w:val="24"/>
        </w:rPr>
      </w:pPr>
      <w:bookmarkStart w:id="3" w:name="_Toc106098480"/>
      <w:r w:rsidRPr="00BE7384">
        <w:rPr>
          <w:rFonts w:ascii="微軟正黑體" w:eastAsia="微軟正黑體" w:hAnsi="微軟正黑體" w:hint="eastAsia"/>
          <w:b/>
          <w:bCs/>
          <w:szCs w:val="24"/>
        </w:rPr>
        <w:t>公司沿革</w:t>
      </w:r>
      <w:bookmarkEnd w:id="3"/>
    </w:p>
    <w:p w14:paraId="061845A0" w14:textId="3E1C25FB" w:rsidR="00BE7384" w:rsidRPr="00BE7384" w:rsidRDefault="00BE7384" w:rsidP="00951EC0">
      <w:pPr>
        <w:spacing w:line="480" w:lineRule="exact"/>
        <w:ind w:leftChars="200" w:left="480" w:firstLineChars="200" w:firstLine="480"/>
        <w:jc w:val="both"/>
        <w:rPr>
          <w:rFonts w:ascii="微軟正黑體" w:eastAsia="微軟正黑體" w:hAnsi="微軟正黑體"/>
          <w:szCs w:val="24"/>
        </w:rPr>
      </w:pPr>
      <w:r w:rsidRPr="00BE7384">
        <w:rPr>
          <w:rFonts w:ascii="微軟正黑體" w:eastAsia="微軟正黑體" w:hAnsi="微軟正黑體" w:hint="eastAsia"/>
          <w:szCs w:val="24"/>
        </w:rPr>
        <w:t>自1990年創辦人張永然先生創投「崇越科技」，始終秉持「勤信為本、專業為用、成果共享」的經營理念，投入前瞻性的科技領域，並積極引進最新製程與技術，以高效益的企劃和執行，全球運籌的管理模式，提供顧客最高規格的整合服務。</w:t>
      </w:r>
    </w:p>
    <w:p w14:paraId="16A87CB1" w14:textId="77777777" w:rsidR="00BE7384" w:rsidRPr="00BE7384" w:rsidRDefault="00BE7384" w:rsidP="00951EC0">
      <w:pPr>
        <w:spacing w:line="480" w:lineRule="exact"/>
        <w:ind w:leftChars="200" w:left="480" w:firstLineChars="200" w:firstLine="480"/>
        <w:jc w:val="both"/>
        <w:rPr>
          <w:rFonts w:ascii="微軟正黑體" w:eastAsia="微軟正黑體" w:hAnsi="微軟正黑體"/>
          <w:szCs w:val="24"/>
        </w:rPr>
      </w:pPr>
      <w:r w:rsidRPr="00BE7384">
        <w:rPr>
          <w:rFonts w:ascii="微軟正黑體" w:eastAsia="微軟正黑體" w:hAnsi="微軟正黑體" w:hint="eastAsia"/>
          <w:szCs w:val="24"/>
        </w:rPr>
        <w:t>在高科技領域上，崇越科技堅持以穩定的品質、準確的交期、迅速的服務，滿足客戶需求，代理銷售半導體、LCD、LED等產業所需之精密材料、製程設備與零組件，提供系統規劃整合服務。並通過ISO-9001國際品質驗證、爭取中華民國成就金炬獎等獎項，成為供應商、客戶的最佳合作夥伴。</w:t>
      </w:r>
    </w:p>
    <w:p w14:paraId="374C9055" w14:textId="7DB2A995" w:rsidR="00BE7384" w:rsidRDefault="00BE7384" w:rsidP="00951EC0">
      <w:pPr>
        <w:spacing w:line="480" w:lineRule="exact"/>
        <w:ind w:leftChars="200" w:left="480" w:firstLineChars="200" w:firstLine="480"/>
        <w:jc w:val="both"/>
        <w:rPr>
          <w:rFonts w:ascii="微軟正黑體" w:eastAsia="微軟正黑體" w:hAnsi="微軟正黑體"/>
          <w:szCs w:val="24"/>
        </w:rPr>
      </w:pPr>
      <w:r w:rsidRPr="00BE7384">
        <w:rPr>
          <w:rFonts w:ascii="微軟正黑體" w:eastAsia="微軟正黑體" w:hAnsi="微軟正黑體" w:hint="eastAsia"/>
          <w:szCs w:val="24"/>
        </w:rPr>
        <w:t>崇越科技於2000年公開上櫃、2003年公開上市以來，持續深化業務、拓展營運範疇，成為高科技產業全方位的供應商。逐年向上攀升的營收與獲利表現，驗證了我們的專業整合實力已深得全球客戶的青睞及肯定。</w:t>
      </w:r>
    </w:p>
    <w:p w14:paraId="3E083892" w14:textId="71B5398A" w:rsidR="00316E68" w:rsidRDefault="00316E68" w:rsidP="00951EC0">
      <w:pPr>
        <w:spacing w:line="480" w:lineRule="exact"/>
        <w:ind w:leftChars="200" w:left="480" w:firstLineChars="200" w:firstLine="480"/>
        <w:jc w:val="both"/>
        <w:rPr>
          <w:rFonts w:ascii="微軟正黑體" w:eastAsia="微軟正黑體" w:hAnsi="微軟正黑體"/>
          <w:szCs w:val="24"/>
        </w:rPr>
      </w:pPr>
      <w:r w:rsidRPr="00FA6A7E">
        <w:rPr>
          <w:rFonts w:ascii="微軟正黑體" w:eastAsia="微軟正黑體" w:hAnsi="微軟正黑體" w:hint="eastAsia"/>
          <w:szCs w:val="24"/>
        </w:rPr>
        <w:t>董事會堅信，實現永續增長不僅僅是創造利潤，崇越公司作為集團母公司可以發揮重要作用，充分參與我們開展業務的每個事業體。具體而言，我們認識到氣候變遷是我們這個時代最緊迫的問題，我們加速集團範圍內清潔經濟、循環經濟的增長和支持朝向低碳經濟轉型的方法。</w:t>
      </w:r>
    </w:p>
    <w:p w14:paraId="5C6F2037" w14:textId="24243DF3" w:rsidR="00316E68" w:rsidRPr="007355C7" w:rsidRDefault="002C14E6" w:rsidP="00951EC0">
      <w:pPr>
        <w:pStyle w:val="a4"/>
        <w:numPr>
          <w:ilvl w:val="0"/>
          <w:numId w:val="34"/>
        </w:numPr>
        <w:spacing w:line="480" w:lineRule="exact"/>
        <w:ind w:leftChars="0"/>
        <w:outlineLvl w:val="0"/>
        <w:rPr>
          <w:rFonts w:ascii="微軟正黑體" w:eastAsia="微軟正黑體" w:hAnsi="微軟正黑體"/>
          <w:b/>
          <w:bCs/>
          <w:szCs w:val="24"/>
        </w:rPr>
      </w:pPr>
      <w:bookmarkStart w:id="4" w:name="_Toc106098481"/>
      <w:r>
        <w:rPr>
          <w:rFonts w:ascii="微軟正黑體" w:eastAsia="微軟正黑體" w:hAnsi="微軟正黑體" w:hint="eastAsia"/>
          <w:b/>
          <w:bCs/>
          <w:szCs w:val="24"/>
        </w:rPr>
        <w:lastRenderedPageBreak/>
        <w:t>董事會</w:t>
      </w:r>
      <w:r w:rsidRPr="007355C7">
        <w:rPr>
          <w:rFonts w:ascii="微軟正黑體" w:eastAsia="微軟正黑體" w:hAnsi="微軟正黑體" w:hint="eastAsia"/>
          <w:b/>
          <w:bCs/>
          <w:szCs w:val="24"/>
        </w:rPr>
        <w:t>層級</w:t>
      </w:r>
      <w:r>
        <w:rPr>
          <w:rFonts w:ascii="微軟正黑體" w:eastAsia="微軟正黑體" w:hAnsi="微軟正黑體" w:hint="eastAsia"/>
          <w:b/>
          <w:bCs/>
          <w:szCs w:val="24"/>
        </w:rPr>
        <w:t>督導</w:t>
      </w:r>
      <w:bookmarkEnd w:id="4"/>
    </w:p>
    <w:p w14:paraId="2E33BC64" w14:textId="71FBDC72" w:rsidR="00316E68" w:rsidRDefault="00316E68" w:rsidP="00951EC0">
      <w:pPr>
        <w:spacing w:line="480" w:lineRule="exact"/>
        <w:ind w:leftChars="200" w:left="480" w:firstLineChars="200" w:firstLine="480"/>
        <w:jc w:val="both"/>
        <w:rPr>
          <w:rFonts w:ascii="微軟正黑體" w:eastAsia="微軟正黑體" w:hAnsi="微軟正黑體"/>
          <w:szCs w:val="24"/>
        </w:rPr>
      </w:pPr>
      <w:r w:rsidRPr="00FA6A7E">
        <w:rPr>
          <w:rFonts w:ascii="微軟正黑體" w:eastAsia="微軟正黑體" w:hAnsi="微軟正黑體" w:hint="eastAsia"/>
          <w:szCs w:val="24"/>
        </w:rPr>
        <w:t>崇越</w:t>
      </w:r>
      <w:r w:rsidR="002C14E6">
        <w:rPr>
          <w:rFonts w:ascii="微軟正黑體" w:eastAsia="微軟正黑體" w:hAnsi="微軟正黑體" w:hint="eastAsia"/>
          <w:szCs w:val="24"/>
        </w:rPr>
        <w:t>科技</w:t>
      </w:r>
      <w:r w:rsidRPr="00FA6A7E">
        <w:rPr>
          <w:rFonts w:ascii="微軟正黑體" w:eastAsia="微軟正黑體" w:hAnsi="微軟正黑體" w:hint="eastAsia"/>
          <w:szCs w:val="24"/>
        </w:rPr>
        <w:t>的氣候變遷治理與管理架構由董事會直接監督，董事會層級成立公司治理委員會，一年召開兩次會議，負責監督與檢討公司氣候變遷相關策略；風險管理委員會，鑑別和監控公司主要風險與機會，並就減緩計劃提供建議，以管理已識別的風險，一年召開兩次會議；審計委員會，監督公司財務與整體風險控管；薪酬委員會，制定並提出與公司策略目標一致的薪酬政策變更。各委員會主席並定期向董事會報告其督導情形與決議事項。</w:t>
      </w:r>
    </w:p>
    <w:p w14:paraId="2902F545" w14:textId="77777777" w:rsidR="00BE7384" w:rsidRDefault="00BE7384" w:rsidP="00951EC0">
      <w:pPr>
        <w:spacing w:line="480" w:lineRule="exact"/>
        <w:ind w:leftChars="200" w:left="480" w:firstLineChars="200" w:firstLine="480"/>
        <w:jc w:val="both"/>
        <w:rPr>
          <w:rFonts w:ascii="微軟正黑體" w:eastAsia="微軟正黑體" w:hAnsi="微軟正黑體"/>
          <w:szCs w:val="24"/>
        </w:rPr>
      </w:pPr>
    </w:p>
    <w:p w14:paraId="4F1630A7" w14:textId="1D695F8F" w:rsidR="00316E68" w:rsidRPr="007355C7" w:rsidRDefault="00827D36" w:rsidP="00951EC0">
      <w:pPr>
        <w:pStyle w:val="a4"/>
        <w:numPr>
          <w:ilvl w:val="0"/>
          <w:numId w:val="34"/>
        </w:numPr>
        <w:spacing w:line="480" w:lineRule="exact"/>
        <w:ind w:leftChars="0"/>
        <w:outlineLvl w:val="0"/>
        <w:rPr>
          <w:rFonts w:ascii="微軟正黑體" w:eastAsia="微軟正黑體" w:hAnsi="微軟正黑體"/>
          <w:b/>
          <w:bCs/>
          <w:szCs w:val="24"/>
        </w:rPr>
      </w:pPr>
      <w:bookmarkStart w:id="5" w:name="_Toc106098482"/>
      <w:r>
        <w:rPr>
          <w:rFonts w:ascii="微軟正黑體" w:eastAsia="微軟正黑體" w:hAnsi="微軟正黑體" w:hint="eastAsia"/>
          <w:b/>
          <w:bCs/>
          <w:szCs w:val="24"/>
        </w:rPr>
        <w:t>最高層級的氣候風險決策中心</w:t>
      </w:r>
      <w:bookmarkEnd w:id="5"/>
    </w:p>
    <w:p w14:paraId="39AFECAA" w14:textId="60D6F3CD" w:rsidR="00FA6A7E" w:rsidRDefault="00316E68" w:rsidP="00951EC0">
      <w:pPr>
        <w:spacing w:line="480" w:lineRule="exact"/>
        <w:ind w:leftChars="200" w:left="480" w:firstLineChars="200" w:firstLine="480"/>
        <w:jc w:val="both"/>
        <w:rPr>
          <w:rFonts w:ascii="微軟正黑體" w:eastAsia="微軟正黑體" w:hAnsi="微軟正黑體"/>
          <w:szCs w:val="24"/>
        </w:rPr>
      </w:pPr>
      <w:r w:rsidRPr="00FA6A7E">
        <w:rPr>
          <w:rFonts w:ascii="微軟正黑體" w:eastAsia="微軟正黑體" w:hAnsi="微軟正黑體" w:hint="eastAsia"/>
          <w:szCs w:val="24"/>
        </w:rPr>
        <w:t>成立永續發展推動委員會，由集團董事長任召集人，作為公司最高層級的氣候變遷管理決策中心，並附設諮詢委員會，聘請外部專家作爲諮詢對象。永續發展推動委員會負責訂定公司中長期氣候變遷管理的策略方向，至少每季召開會議一次，並得視需要時另行召開會議。一年兩次向公司治理委員會報告因應氣候變遷相關之決策與執行績效。亦不定期由永續長室向董事會呈報執行情況。</w:t>
      </w:r>
    </w:p>
    <w:p w14:paraId="3153E1A1" w14:textId="77777777" w:rsidR="00BE7384" w:rsidRDefault="00BE7384" w:rsidP="00951EC0">
      <w:pPr>
        <w:spacing w:line="480" w:lineRule="exact"/>
        <w:ind w:leftChars="200" w:left="480" w:firstLineChars="200" w:firstLine="480"/>
        <w:jc w:val="both"/>
        <w:rPr>
          <w:rFonts w:ascii="微軟正黑體" w:eastAsia="微軟正黑體" w:hAnsi="微軟正黑體"/>
          <w:szCs w:val="24"/>
        </w:rPr>
      </w:pPr>
    </w:p>
    <w:p w14:paraId="01423B59" w14:textId="6E83A0FA" w:rsidR="00316E68" w:rsidRPr="007355C7" w:rsidRDefault="00827D36" w:rsidP="00951EC0">
      <w:pPr>
        <w:pStyle w:val="a4"/>
        <w:numPr>
          <w:ilvl w:val="0"/>
          <w:numId w:val="34"/>
        </w:numPr>
        <w:spacing w:line="480" w:lineRule="exact"/>
        <w:ind w:leftChars="0"/>
        <w:outlineLvl w:val="0"/>
        <w:rPr>
          <w:rFonts w:ascii="微軟正黑體" w:eastAsia="微軟正黑體" w:hAnsi="微軟正黑體"/>
          <w:b/>
          <w:bCs/>
          <w:szCs w:val="24"/>
        </w:rPr>
      </w:pPr>
      <w:bookmarkStart w:id="6" w:name="_Toc106098483"/>
      <w:r>
        <w:rPr>
          <w:rFonts w:ascii="微軟正黑體" w:eastAsia="微軟正黑體" w:hAnsi="微軟正黑體" w:hint="eastAsia"/>
          <w:b/>
          <w:bCs/>
          <w:szCs w:val="24"/>
        </w:rPr>
        <w:t>分項與整合的</w:t>
      </w:r>
      <w:r w:rsidRPr="007355C7">
        <w:rPr>
          <w:rFonts w:ascii="微軟正黑體" w:eastAsia="微軟正黑體" w:hAnsi="微軟正黑體" w:hint="eastAsia"/>
          <w:b/>
          <w:bCs/>
          <w:szCs w:val="24"/>
        </w:rPr>
        <w:t>執行</w:t>
      </w:r>
      <w:r>
        <w:rPr>
          <w:rFonts w:ascii="微軟正黑體" w:eastAsia="微軟正黑體" w:hAnsi="微軟正黑體" w:hint="eastAsia"/>
          <w:b/>
          <w:bCs/>
          <w:szCs w:val="24"/>
        </w:rPr>
        <w:t>小組團隊</w:t>
      </w:r>
      <w:bookmarkEnd w:id="6"/>
    </w:p>
    <w:p w14:paraId="7AD84CA2" w14:textId="24D8E618" w:rsidR="0039009F" w:rsidRPr="00FA6A7E" w:rsidRDefault="00316E68" w:rsidP="00951EC0">
      <w:pPr>
        <w:spacing w:line="480" w:lineRule="exact"/>
        <w:ind w:leftChars="200" w:left="480" w:firstLineChars="200" w:firstLine="480"/>
        <w:jc w:val="both"/>
        <w:rPr>
          <w:rFonts w:ascii="微軟正黑體" w:eastAsia="微軟正黑體" w:hAnsi="微軟正黑體"/>
          <w:szCs w:val="24"/>
        </w:rPr>
      </w:pPr>
      <w:r w:rsidRPr="00FA6A7E">
        <w:rPr>
          <w:rFonts w:ascii="微軟正黑體" w:eastAsia="微軟正黑體" w:hAnsi="微軟正黑體" w:hint="eastAsia"/>
          <w:szCs w:val="24"/>
        </w:rPr>
        <w:t>永續發展推動委員會下設永續辦公室，作為氣候變遷跨部門溝通平台，綜理協調因應氣候變遷相關的資源調度與方案執行進展；永續發展推動委員會轄有四個支持高階管理層制定策略和實施既定策略的執行工作組，包括：公司治理小組，負責鑑別及執行氣候變遷風險控制方案；永續創新小組，負責管理氣候變遷實體/轉型風險與機會行動；友善環境小組，負責氣候變遷相關節能成效；共好社會小組，專注品牌管理和社會參與，促進公司低碳轉型過程的社會參與，提升公司邁向綠色企業的社會形象與商譽。各小組召集</w:t>
      </w:r>
      <w:r w:rsidR="005B56B4" w:rsidRPr="00FA6A7E">
        <w:rPr>
          <w:rFonts w:ascii="Helvetica" w:eastAsia="Helvetica" w:hAnsi="Helvetica" w:cs="Helvetica"/>
          <w:noProof/>
          <w:szCs w:val="24"/>
        </w:rPr>
        <w:lastRenderedPageBreak/>
        <w:drawing>
          <wp:anchor distT="152400" distB="152400" distL="152400" distR="152400" simplePos="0" relativeHeight="251668480" behindDoc="0" locked="0" layoutInCell="1" allowOverlap="1" wp14:anchorId="6577A530" wp14:editId="47EEBF03">
            <wp:simplePos x="0" y="0"/>
            <wp:positionH relativeFrom="margin">
              <wp:posOffset>-76200</wp:posOffset>
            </wp:positionH>
            <wp:positionV relativeFrom="line">
              <wp:posOffset>502920</wp:posOffset>
            </wp:positionV>
            <wp:extent cx="5875020" cy="3566160"/>
            <wp:effectExtent l="0" t="0" r="0" b="0"/>
            <wp:wrapSquare wrapText="bothSides"/>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螢幕快照 2022-05-23 下午5.48.02.png"/>
                    <pic:cNvPicPr>
                      <a:picLocks noChangeAspect="1"/>
                    </pic:cNvPicPr>
                  </pic:nvPicPr>
                  <pic:blipFill>
                    <a:blip r:embed="rId11"/>
                    <a:srcRect/>
                    <a:stretch>
                      <a:fillRect/>
                    </a:stretch>
                  </pic:blipFill>
                  <pic:spPr>
                    <a:xfrm>
                      <a:off x="0" y="0"/>
                      <a:ext cx="5875020" cy="35661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FA6A7E">
        <w:rPr>
          <w:rFonts w:ascii="微軟正黑體" w:eastAsia="微軟正黑體" w:hAnsi="微軟正黑體" w:hint="eastAsia"/>
          <w:szCs w:val="24"/>
        </w:rPr>
        <w:t>人均由高階經理人擔任，以利推展。</w:t>
      </w:r>
    </w:p>
    <w:p w14:paraId="1FE6F0F1" w14:textId="5F143242" w:rsidR="0039009F" w:rsidRPr="00FA6A7E" w:rsidRDefault="00316E68" w:rsidP="00D00CEB">
      <w:pPr>
        <w:pStyle w:val="a4"/>
        <w:numPr>
          <w:ilvl w:val="0"/>
          <w:numId w:val="1"/>
        </w:numPr>
        <w:spacing w:line="400" w:lineRule="exact"/>
        <w:ind w:leftChars="0"/>
        <w:outlineLvl w:val="0"/>
        <w:rPr>
          <w:rFonts w:ascii="微軟正黑體" w:eastAsia="微軟正黑體" w:hAnsi="微軟正黑體"/>
          <w:b/>
          <w:bCs/>
          <w:szCs w:val="24"/>
        </w:rPr>
      </w:pPr>
      <w:bookmarkStart w:id="7" w:name="_Toc106098484"/>
      <w:r w:rsidRPr="00FA6A7E">
        <w:rPr>
          <w:rFonts w:ascii="微軟正黑體" w:eastAsia="微軟正黑體" w:hAnsi="微軟正黑體" w:hint="eastAsia"/>
          <w:b/>
          <w:bCs/>
          <w:szCs w:val="24"/>
        </w:rPr>
        <w:t>策略</w:t>
      </w:r>
      <w:bookmarkEnd w:id="7"/>
    </w:p>
    <w:p w14:paraId="1DB0EC46" w14:textId="191E15D6" w:rsidR="00D14DF7" w:rsidRPr="00434E91" w:rsidRDefault="00EF6F07" w:rsidP="00954774">
      <w:pPr>
        <w:pStyle w:val="a4"/>
        <w:numPr>
          <w:ilvl w:val="0"/>
          <w:numId w:val="35"/>
        </w:numPr>
        <w:spacing w:line="480" w:lineRule="exact"/>
        <w:ind w:leftChars="0"/>
        <w:outlineLvl w:val="0"/>
        <w:rPr>
          <w:rFonts w:ascii="微軟正黑體" w:eastAsia="微軟正黑體" w:hAnsi="微軟正黑體"/>
          <w:b/>
          <w:bCs/>
          <w:szCs w:val="24"/>
        </w:rPr>
      </w:pPr>
      <w:bookmarkStart w:id="8" w:name="_Toc106098485"/>
      <w:r w:rsidRPr="00434E91">
        <w:rPr>
          <w:rFonts w:ascii="微軟正黑體" w:eastAsia="微軟正黑體" w:hAnsi="微軟正黑體" w:hint="eastAsia"/>
          <w:b/>
          <w:bCs/>
          <w:szCs w:val="24"/>
        </w:rPr>
        <w:t>短中長期氣候相關風險與機會鑑別結果</w:t>
      </w:r>
      <w:bookmarkEnd w:id="8"/>
    </w:p>
    <w:p w14:paraId="7F152884" w14:textId="5BF875F4" w:rsidR="007D192A" w:rsidRPr="00FA6A7E" w:rsidRDefault="00EF6F07" w:rsidP="00827D36">
      <w:pPr>
        <w:pStyle w:val="a4"/>
        <w:spacing w:line="480" w:lineRule="exact"/>
        <w:ind w:leftChars="0" w:left="958" w:firstLineChars="200" w:firstLine="480"/>
        <w:jc w:val="both"/>
        <w:rPr>
          <w:rFonts w:ascii="微軟正黑體" w:eastAsia="微軟正黑體" w:hAnsi="微軟正黑體"/>
          <w:szCs w:val="24"/>
        </w:rPr>
      </w:pPr>
      <w:r w:rsidRPr="00FA6A7E">
        <w:rPr>
          <w:rFonts w:ascii="微軟正黑體" w:eastAsia="微軟正黑體" w:hAnsi="微軟正黑體" w:hint="eastAsia"/>
          <w:szCs w:val="24"/>
        </w:rPr>
        <w:t>崇越</w:t>
      </w:r>
      <w:r w:rsidR="00827D36">
        <w:rPr>
          <w:rFonts w:ascii="微軟正黑體" w:eastAsia="微軟正黑體" w:hAnsi="微軟正黑體" w:hint="eastAsia"/>
          <w:szCs w:val="24"/>
        </w:rPr>
        <w:t>科技</w:t>
      </w:r>
      <w:r w:rsidRPr="00FA6A7E">
        <w:rPr>
          <w:rFonts w:ascii="微軟正黑體" w:eastAsia="微軟正黑體" w:hAnsi="微軟正黑體" w:hint="eastAsia"/>
          <w:szCs w:val="24"/>
        </w:rPr>
        <w:t>依據 TCFD 指引，並在高階主管支持下，針對氣候變遷相關的轉型風險、實體風險以及轉型機會，透過時間(短中長期)、財務影響、發生可能性和組織因應能力四個</w:t>
      </w:r>
      <w:r w:rsidR="00827D36">
        <w:rPr>
          <w:rFonts w:ascii="微軟正黑體" w:eastAsia="微軟正黑體" w:hAnsi="微軟正黑體" w:hint="eastAsia"/>
          <w:szCs w:val="24"/>
        </w:rPr>
        <w:t>判準</w:t>
      </w:r>
      <w:r w:rsidRPr="00FA6A7E">
        <w:rPr>
          <w:rFonts w:ascii="微軟正黑體" w:eastAsia="微軟正黑體" w:hAnsi="微軟正黑體" w:hint="eastAsia"/>
          <w:szCs w:val="24"/>
        </w:rPr>
        <w:t>，鑑別出上述風險與機會排序，並以財務影響和發生可能性兩個構面，</w:t>
      </w:r>
      <w:r w:rsidR="00827D36">
        <w:rPr>
          <w:rFonts w:ascii="微軟正黑體" w:eastAsia="微軟正黑體" w:hAnsi="微軟正黑體" w:hint="eastAsia"/>
          <w:szCs w:val="24"/>
        </w:rPr>
        <w:t>界定</w:t>
      </w:r>
      <w:r w:rsidRPr="00FA6A7E">
        <w:rPr>
          <w:rFonts w:ascii="微軟正黑體" w:eastAsia="微軟正黑體" w:hAnsi="微軟正黑體" w:hint="eastAsia"/>
          <w:szCs w:val="24"/>
        </w:rPr>
        <w:t>出風險熱區、機會熱區。</w:t>
      </w:r>
    </w:p>
    <w:p w14:paraId="40746A38" w14:textId="45ADC685" w:rsidR="0097257A" w:rsidRPr="00A167AC" w:rsidRDefault="00D37828" w:rsidP="00827D36">
      <w:pPr>
        <w:widowControl/>
        <w:rPr>
          <w:rFonts w:ascii="微軟正黑體" w:eastAsia="微軟正黑體" w:hAnsi="微軟正黑體"/>
          <w:color w:val="000000" w:themeColor="text1"/>
          <w:szCs w:val="24"/>
        </w:rPr>
      </w:pPr>
      <w:r w:rsidRPr="00A167AC">
        <w:rPr>
          <w:rFonts w:ascii="Helvetica" w:eastAsia="Helvetica" w:hAnsi="Helvetica" w:cs="Helvetica"/>
          <w:noProof/>
          <w:color w:val="000000" w:themeColor="text1"/>
          <w:szCs w:val="24"/>
        </w:rPr>
        <w:lastRenderedPageBreak/>
        <w:drawing>
          <wp:anchor distT="152400" distB="152400" distL="152400" distR="152400" simplePos="0" relativeHeight="251670528" behindDoc="0" locked="0" layoutInCell="1" allowOverlap="1" wp14:anchorId="18FD0EB1" wp14:editId="3C32E2E5">
            <wp:simplePos x="0" y="0"/>
            <wp:positionH relativeFrom="margin">
              <wp:posOffset>-640715</wp:posOffset>
            </wp:positionH>
            <wp:positionV relativeFrom="line">
              <wp:posOffset>340723</wp:posOffset>
            </wp:positionV>
            <wp:extent cx="6355715" cy="4663440"/>
            <wp:effectExtent l="0" t="0" r="6985" b="3810"/>
            <wp:wrapThrough wrapText="bothSides" distL="152400" distR="152400">
              <wp:wrapPolygon edited="1">
                <wp:start x="0" y="0"/>
                <wp:lineTo x="21600" y="0"/>
                <wp:lineTo x="21600" y="21612"/>
                <wp:lineTo x="0" y="21612"/>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螢幕快照 2022-05-24 上午11.18.43.png"/>
                    <pic:cNvPicPr>
                      <a:picLocks noChangeAspect="1"/>
                    </pic:cNvPicPr>
                  </pic:nvPicPr>
                  <pic:blipFill>
                    <a:blip r:embed="rId12"/>
                    <a:stretch>
                      <a:fillRect/>
                    </a:stretch>
                  </pic:blipFill>
                  <pic:spPr>
                    <a:xfrm>
                      <a:off x="0" y="0"/>
                      <a:ext cx="6355715" cy="46634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27D36" w:rsidRPr="00A167AC">
        <w:rPr>
          <w:rFonts w:ascii="微軟正黑體" w:eastAsia="微軟正黑體" w:hAnsi="微軟正黑體" w:hint="eastAsia"/>
          <w:color w:val="000000" w:themeColor="text1"/>
          <w:szCs w:val="24"/>
        </w:rPr>
        <w:t>一共鑑別出八項轉型風險，七項實體風險，十項轉型機會，共二十五項氣候相關風險與機會。</w:t>
      </w:r>
    </w:p>
    <w:p w14:paraId="7D53A021" w14:textId="6C62D22C" w:rsidR="00EF6F07" w:rsidRPr="00133939" w:rsidRDefault="0097257A" w:rsidP="00434E91">
      <w:pPr>
        <w:pStyle w:val="a4"/>
        <w:numPr>
          <w:ilvl w:val="0"/>
          <w:numId w:val="35"/>
        </w:numPr>
        <w:spacing w:line="400" w:lineRule="exact"/>
        <w:ind w:leftChars="0"/>
        <w:outlineLvl w:val="0"/>
        <w:rPr>
          <w:rFonts w:ascii="微軟正黑體" w:eastAsia="微軟正黑體" w:hAnsi="微軟正黑體"/>
          <w:b/>
          <w:bCs/>
          <w:sz w:val="28"/>
          <w:szCs w:val="28"/>
        </w:rPr>
      </w:pPr>
      <w:bookmarkStart w:id="9" w:name="_Toc106098486"/>
      <w:r w:rsidRPr="00133939">
        <w:rPr>
          <w:rFonts w:ascii="微軟正黑體" w:eastAsia="微軟正黑體" w:hAnsi="微軟正黑體"/>
          <w:b/>
          <w:bCs/>
          <w:noProof/>
          <w:sz w:val="28"/>
          <w:szCs w:val="28"/>
        </w:rPr>
        <w:lastRenderedPageBreak/>
        <w:drawing>
          <wp:anchor distT="152400" distB="152400" distL="152400" distR="152400" simplePos="0" relativeHeight="251680768" behindDoc="0" locked="0" layoutInCell="1" allowOverlap="1" wp14:anchorId="11BF6607" wp14:editId="5840B48C">
            <wp:simplePos x="0" y="0"/>
            <wp:positionH relativeFrom="margin">
              <wp:posOffset>-551815</wp:posOffset>
            </wp:positionH>
            <wp:positionV relativeFrom="line">
              <wp:posOffset>482600</wp:posOffset>
            </wp:positionV>
            <wp:extent cx="6515100" cy="4396740"/>
            <wp:effectExtent l="0" t="0" r="0" b="3810"/>
            <wp:wrapSquare wrapText="bothSides"/>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螢幕快照 2022-05-24 上午11.37.41.png"/>
                    <pic:cNvPicPr>
                      <a:picLocks noChangeAspect="1"/>
                    </pic:cNvPicPr>
                  </pic:nvPicPr>
                  <pic:blipFill>
                    <a:blip r:embed="rId13"/>
                    <a:stretch>
                      <a:fillRect/>
                    </a:stretch>
                  </pic:blipFill>
                  <pic:spPr>
                    <a:xfrm>
                      <a:off x="0" y="0"/>
                      <a:ext cx="6515100" cy="43967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F6F07" w:rsidRPr="00133939">
        <w:rPr>
          <w:rFonts w:ascii="微軟正黑體" w:eastAsia="微軟正黑體" w:hAnsi="微軟正黑體"/>
          <w:b/>
          <w:bCs/>
          <w:sz w:val="28"/>
          <w:szCs w:val="28"/>
        </w:rPr>
        <w:t>氣候變遷風險機會矩陣圖</w:t>
      </w:r>
      <w:bookmarkEnd w:id="9"/>
    </w:p>
    <w:p w14:paraId="1398AEA1" w14:textId="7AC18045" w:rsidR="00EF6F07" w:rsidRPr="00FA6A7E" w:rsidRDefault="00EF6F07" w:rsidP="00E21CBF">
      <w:pPr>
        <w:spacing w:line="400" w:lineRule="exact"/>
        <w:rPr>
          <w:rFonts w:ascii="Helvetica" w:eastAsia="Helvetica" w:hAnsi="Helvetica" w:cs="Helvetica"/>
          <w:sz w:val="20"/>
          <w:szCs w:val="20"/>
        </w:rPr>
      </w:pPr>
      <w:r w:rsidRPr="00FA6A7E">
        <w:rPr>
          <w:rFonts w:eastAsia="Arial Unicode MS"/>
          <w:sz w:val="20"/>
          <w:szCs w:val="20"/>
        </w:rPr>
        <w:t>註：短期為</w:t>
      </w:r>
      <w:r w:rsidRPr="00FA6A7E">
        <w:rPr>
          <w:rFonts w:ascii="Helvetica" w:hAnsi="Helvetica"/>
          <w:sz w:val="20"/>
          <w:szCs w:val="20"/>
        </w:rPr>
        <w:t>1~3</w:t>
      </w:r>
      <w:r w:rsidRPr="00FA6A7E">
        <w:rPr>
          <w:rFonts w:eastAsia="Arial Unicode MS"/>
          <w:sz w:val="20"/>
          <w:szCs w:val="20"/>
        </w:rPr>
        <w:t>年，中期為</w:t>
      </w:r>
      <w:r w:rsidRPr="00FA6A7E">
        <w:rPr>
          <w:rFonts w:ascii="Helvetica" w:hAnsi="Helvetica"/>
          <w:sz w:val="20"/>
          <w:szCs w:val="20"/>
        </w:rPr>
        <w:t>3~5</w:t>
      </w:r>
      <w:r w:rsidRPr="00FA6A7E">
        <w:rPr>
          <w:rFonts w:eastAsia="Arial Unicode MS"/>
          <w:sz w:val="20"/>
          <w:szCs w:val="20"/>
        </w:rPr>
        <w:t>年，長期為</w:t>
      </w:r>
      <w:r w:rsidRPr="00FA6A7E">
        <w:rPr>
          <w:rFonts w:ascii="Helvetica" w:hAnsi="Helvetica"/>
          <w:sz w:val="20"/>
          <w:szCs w:val="20"/>
        </w:rPr>
        <w:t>5~10</w:t>
      </w:r>
      <w:r w:rsidRPr="00FA6A7E">
        <w:rPr>
          <w:rFonts w:eastAsia="Arial Unicode MS"/>
          <w:sz w:val="20"/>
          <w:szCs w:val="20"/>
        </w:rPr>
        <w:t>年</w:t>
      </w:r>
    </w:p>
    <w:p w14:paraId="11A33E07" w14:textId="41F4FB36" w:rsidR="00EF6F07" w:rsidRPr="00FA6A7E" w:rsidRDefault="00920103" w:rsidP="0097257A">
      <w:pPr>
        <w:pStyle w:val="ad"/>
        <w:spacing w:line="360" w:lineRule="auto"/>
        <w:rPr>
          <w:rFonts w:ascii="Helvetica" w:eastAsia="Helvetica" w:hAnsi="Helvetica" w:cs="Helvetica" w:hint="default"/>
        </w:rPr>
      </w:pPr>
      <w:r w:rsidRPr="00FA6A7E">
        <w:rPr>
          <w:rFonts w:ascii="Helvetica" w:eastAsia="Helvetica" w:hAnsi="Helvetica" w:cs="Helvetica"/>
          <w:noProof/>
          <w:lang w:val="en-US"/>
        </w:rPr>
        <w:lastRenderedPageBreak/>
        <w:drawing>
          <wp:anchor distT="152400" distB="152400" distL="152400" distR="152400" simplePos="0" relativeHeight="251674624" behindDoc="0" locked="0" layoutInCell="1" allowOverlap="1" wp14:anchorId="15F6D75C" wp14:editId="6E23A71A">
            <wp:simplePos x="0" y="0"/>
            <wp:positionH relativeFrom="margin">
              <wp:posOffset>-548640</wp:posOffset>
            </wp:positionH>
            <wp:positionV relativeFrom="line">
              <wp:posOffset>137160</wp:posOffset>
            </wp:positionV>
            <wp:extent cx="6061075" cy="3573780"/>
            <wp:effectExtent l="0" t="0" r="0" b="7620"/>
            <wp:wrapThrough wrapText="bothSides" distL="152400" distR="152400">
              <wp:wrapPolygon edited="1">
                <wp:start x="0" y="0"/>
                <wp:lineTo x="21621" y="0"/>
                <wp:lineTo x="21621" y="21634"/>
                <wp:lineTo x="0" y="21634"/>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螢幕快照 2022-05-24 上午11.38.10.png"/>
                    <pic:cNvPicPr>
                      <a:picLocks noChangeAspect="1"/>
                    </pic:cNvPicPr>
                  </pic:nvPicPr>
                  <pic:blipFill>
                    <a:blip r:embed="rId14"/>
                    <a:stretch>
                      <a:fillRect/>
                    </a:stretch>
                  </pic:blipFill>
                  <pic:spPr>
                    <a:xfrm>
                      <a:off x="0" y="0"/>
                      <a:ext cx="6061075" cy="35737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F6F07" w:rsidRPr="00FA6A7E">
        <w:rPr>
          <w:rFonts w:ascii="Helvetica" w:eastAsia="Helvetica" w:hAnsi="Helvetica" w:cs="Helvetica"/>
          <w:noProof/>
          <w:lang w:val="en-US"/>
        </w:rPr>
        <w:drawing>
          <wp:anchor distT="152400" distB="152400" distL="152400" distR="152400" simplePos="0" relativeHeight="251673600" behindDoc="0" locked="0" layoutInCell="1" allowOverlap="1" wp14:anchorId="1D5B78B9" wp14:editId="3AB115FE">
            <wp:simplePos x="0" y="0"/>
            <wp:positionH relativeFrom="margin">
              <wp:align>right</wp:align>
            </wp:positionH>
            <wp:positionV relativeFrom="line">
              <wp:posOffset>574040</wp:posOffset>
            </wp:positionV>
            <wp:extent cx="5692140" cy="3931920"/>
            <wp:effectExtent l="0" t="0" r="3810" b="0"/>
            <wp:wrapThrough wrapText="bothSides" distL="152400" distR="152400">
              <wp:wrapPolygon edited="1">
                <wp:start x="0" y="0"/>
                <wp:lineTo x="21600" y="0"/>
                <wp:lineTo x="21600" y="21612"/>
                <wp:lineTo x="0" y="21612"/>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螢幕快照 2022-05-24 上午11.37.56.png"/>
                    <pic:cNvPicPr>
                      <a:picLocks noChangeAspect="1"/>
                    </pic:cNvPicPr>
                  </pic:nvPicPr>
                  <pic:blipFill>
                    <a:blip r:embed="rId15"/>
                    <a:stretch>
                      <a:fillRect/>
                    </a:stretch>
                  </pic:blipFill>
                  <pic:spPr>
                    <a:xfrm>
                      <a:off x="0" y="0"/>
                      <a:ext cx="5692140" cy="39319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D1BDA73" w14:textId="2C1217FC" w:rsidR="002E1CD9" w:rsidRPr="008A5FF1" w:rsidRDefault="0097257A" w:rsidP="0033038D">
      <w:pPr>
        <w:pStyle w:val="a4"/>
        <w:numPr>
          <w:ilvl w:val="0"/>
          <w:numId w:val="35"/>
        </w:numPr>
        <w:spacing w:line="400" w:lineRule="exact"/>
        <w:ind w:leftChars="0" w:left="480"/>
        <w:outlineLvl w:val="0"/>
        <w:rPr>
          <w:rFonts w:ascii="Arial Unicode MS" w:eastAsia="Arial Unicode MS" w:hAnsi="Arial Unicode MS" w:cs="Arial Unicode MS"/>
          <w:b/>
          <w:bCs/>
          <w:sz w:val="28"/>
          <w:szCs w:val="28"/>
        </w:rPr>
      </w:pPr>
      <w:bookmarkStart w:id="10" w:name="_Toc106098487"/>
      <w:r w:rsidRPr="008A5FF1">
        <w:rPr>
          <w:rFonts w:ascii="微軟正黑體" w:eastAsia="微軟正黑體" w:hAnsi="微軟正黑體"/>
          <w:b/>
          <w:bCs/>
          <w:sz w:val="28"/>
          <w:szCs w:val="28"/>
        </w:rPr>
        <w:lastRenderedPageBreak/>
        <w:t>氣候變遷與機會排序</w:t>
      </w:r>
      <w:r w:rsidR="002E1CD9" w:rsidRPr="00133939">
        <w:rPr>
          <w:rFonts w:ascii="微軟正黑體" w:eastAsia="微軟正黑體" w:hAnsi="微軟正黑體"/>
          <w:b/>
          <w:bCs/>
          <w:noProof/>
          <w:sz w:val="28"/>
          <w:szCs w:val="28"/>
        </w:rPr>
        <w:drawing>
          <wp:anchor distT="152400" distB="152400" distL="152400" distR="152400" simplePos="0" relativeHeight="251684864" behindDoc="0" locked="0" layoutInCell="1" allowOverlap="1" wp14:anchorId="5CCD48E5" wp14:editId="4A726FA7">
            <wp:simplePos x="0" y="0"/>
            <wp:positionH relativeFrom="margin">
              <wp:posOffset>0</wp:posOffset>
            </wp:positionH>
            <wp:positionV relativeFrom="line">
              <wp:posOffset>408305</wp:posOffset>
            </wp:positionV>
            <wp:extent cx="6088380" cy="3390900"/>
            <wp:effectExtent l="0" t="0" r="7620" b="0"/>
            <wp:wrapThrough wrapText="bothSides" distL="152400" distR="152400">
              <wp:wrapPolygon edited="1">
                <wp:start x="0" y="0"/>
                <wp:lineTo x="21621" y="0"/>
                <wp:lineTo x="21621" y="21608"/>
                <wp:lineTo x="0" y="21608"/>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螢幕快照 2022-05-24 上午11.38.32.png"/>
                    <pic:cNvPicPr>
                      <a:picLocks noChangeAspect="1"/>
                    </pic:cNvPicPr>
                  </pic:nvPicPr>
                  <pic:blipFill>
                    <a:blip r:embed="rId16"/>
                    <a:stretch>
                      <a:fillRect/>
                    </a:stretch>
                  </pic:blipFill>
                  <pic:spPr>
                    <a:xfrm>
                      <a:off x="0" y="0"/>
                      <a:ext cx="6088380" cy="3390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bookmarkEnd w:id="10"/>
    </w:p>
    <w:p w14:paraId="2D16ADC8" w14:textId="43ED3ED4" w:rsidR="00EF6F07" w:rsidRPr="00920103" w:rsidRDefault="00EF6F07" w:rsidP="00434E91">
      <w:pPr>
        <w:pStyle w:val="a4"/>
        <w:numPr>
          <w:ilvl w:val="0"/>
          <w:numId w:val="35"/>
        </w:numPr>
        <w:spacing w:line="400" w:lineRule="exact"/>
        <w:ind w:leftChars="0"/>
        <w:outlineLvl w:val="0"/>
        <w:rPr>
          <w:rFonts w:ascii="Arial Unicode MS" w:eastAsia="Arial Unicode MS" w:hAnsi="Arial Unicode MS" w:cs="Arial Unicode MS"/>
          <w:b/>
          <w:bCs/>
          <w:sz w:val="28"/>
          <w:szCs w:val="28"/>
        </w:rPr>
      </w:pPr>
      <w:bookmarkStart w:id="11" w:name="_Toc106098488"/>
      <w:r w:rsidRPr="00920103">
        <w:rPr>
          <w:rFonts w:ascii="微軟正黑體" w:eastAsia="微軟正黑體" w:hAnsi="微軟正黑體"/>
          <w:b/>
          <w:bCs/>
          <w:sz w:val="28"/>
          <w:szCs w:val="28"/>
        </w:rPr>
        <w:t>氣候變遷財務影響分析</w:t>
      </w:r>
      <w:bookmarkEnd w:id="11"/>
    </w:p>
    <w:p w14:paraId="5A15A307" w14:textId="77777777" w:rsidR="00EF6F07" w:rsidRPr="00920103" w:rsidRDefault="00EF6F07" w:rsidP="00954774">
      <w:pPr>
        <w:pStyle w:val="ad"/>
        <w:spacing w:line="480" w:lineRule="exact"/>
        <w:ind w:leftChars="600" w:left="1440" w:firstLineChars="200" w:firstLine="560"/>
        <w:rPr>
          <w:rFonts w:ascii="微軟正黑體" w:eastAsia="微軟正黑體" w:hAnsi="微軟正黑體" w:cs="Helvetica" w:hint="default"/>
          <w:sz w:val="28"/>
          <w:szCs w:val="28"/>
        </w:rPr>
      </w:pPr>
      <w:r w:rsidRPr="00920103">
        <w:rPr>
          <w:rFonts w:ascii="微軟正黑體" w:eastAsia="微軟正黑體" w:hAnsi="微軟正黑體"/>
          <w:sz w:val="28"/>
          <w:szCs w:val="28"/>
        </w:rPr>
        <w:t>針對上述風險與機會熱區各項目，我們依據</w:t>
      </w:r>
      <w:r w:rsidRPr="00920103">
        <w:rPr>
          <w:rFonts w:ascii="微軟正黑體" w:eastAsia="微軟正黑體" w:hAnsi="微軟正黑體"/>
          <w:sz w:val="28"/>
          <w:szCs w:val="28"/>
          <w:lang w:val="en-US"/>
        </w:rPr>
        <w:t>TCFD</w:t>
      </w:r>
      <w:r w:rsidRPr="00920103">
        <w:rPr>
          <w:rFonts w:ascii="微軟正黑體" w:eastAsia="微軟正黑體" w:hAnsi="微軟正黑體"/>
          <w:sz w:val="28"/>
          <w:szCs w:val="28"/>
        </w:rPr>
        <w:t>指引，考量了下列領域的業務和策略所受到的影響：</w:t>
      </w:r>
    </w:p>
    <w:p w14:paraId="0B1C276D" w14:textId="77777777" w:rsidR="00EF6F07" w:rsidRPr="00920103" w:rsidRDefault="00EF6F07" w:rsidP="00954774">
      <w:pPr>
        <w:pStyle w:val="ad"/>
        <w:numPr>
          <w:ilvl w:val="0"/>
          <w:numId w:val="31"/>
        </w:numPr>
        <w:spacing w:line="480" w:lineRule="exact"/>
        <w:ind w:leftChars="600" w:left="1701" w:hanging="261"/>
        <w:rPr>
          <w:rFonts w:ascii="微軟正黑體" w:eastAsia="微軟正黑體" w:hAnsi="微軟正黑體" w:hint="default"/>
          <w:sz w:val="28"/>
          <w:szCs w:val="28"/>
        </w:rPr>
      </w:pPr>
      <w:r w:rsidRPr="00920103">
        <w:rPr>
          <w:rFonts w:ascii="微軟正黑體" w:eastAsia="微軟正黑體" w:hAnsi="微軟正黑體"/>
          <w:sz w:val="28"/>
          <w:szCs w:val="28"/>
        </w:rPr>
        <w:t>產品與服務</w:t>
      </w:r>
    </w:p>
    <w:p w14:paraId="522138F1" w14:textId="77777777" w:rsidR="00EF6F07" w:rsidRPr="00920103" w:rsidRDefault="00EF6F07" w:rsidP="00954774">
      <w:pPr>
        <w:pStyle w:val="ad"/>
        <w:numPr>
          <w:ilvl w:val="0"/>
          <w:numId w:val="31"/>
        </w:numPr>
        <w:spacing w:line="480" w:lineRule="exact"/>
        <w:ind w:leftChars="600" w:left="1701" w:hanging="261"/>
        <w:rPr>
          <w:rFonts w:ascii="微軟正黑體" w:eastAsia="微軟正黑體" w:hAnsi="微軟正黑體" w:hint="default"/>
          <w:sz w:val="28"/>
          <w:szCs w:val="28"/>
        </w:rPr>
      </w:pPr>
      <w:r w:rsidRPr="00920103">
        <w:rPr>
          <w:rFonts w:ascii="微軟正黑體" w:eastAsia="微軟正黑體" w:hAnsi="微軟正黑體"/>
          <w:sz w:val="28"/>
          <w:szCs w:val="28"/>
        </w:rPr>
        <w:t>供應鏈和</w:t>
      </w:r>
      <w:r w:rsidRPr="00920103">
        <w:rPr>
          <w:rFonts w:ascii="微軟正黑體" w:eastAsia="微軟正黑體" w:hAnsi="微軟正黑體"/>
          <w:sz w:val="28"/>
          <w:szCs w:val="28"/>
          <w:lang w:val="en-US"/>
        </w:rPr>
        <w:t>/</w:t>
      </w:r>
      <w:r w:rsidRPr="00920103">
        <w:rPr>
          <w:rFonts w:ascii="微軟正黑體" w:eastAsia="微軟正黑體" w:hAnsi="微軟正黑體"/>
          <w:sz w:val="28"/>
          <w:szCs w:val="28"/>
        </w:rPr>
        <w:t>或價值鏈</w:t>
      </w:r>
    </w:p>
    <w:p w14:paraId="5F92662B" w14:textId="77777777" w:rsidR="00EF6F07" w:rsidRPr="00920103" w:rsidRDefault="00EF6F07" w:rsidP="00954774">
      <w:pPr>
        <w:pStyle w:val="ad"/>
        <w:numPr>
          <w:ilvl w:val="0"/>
          <w:numId w:val="31"/>
        </w:numPr>
        <w:spacing w:line="480" w:lineRule="exact"/>
        <w:ind w:leftChars="600" w:left="1701" w:hanging="261"/>
        <w:rPr>
          <w:rFonts w:ascii="微軟正黑體" w:eastAsia="微軟正黑體" w:hAnsi="微軟正黑體" w:hint="default"/>
          <w:sz w:val="28"/>
          <w:szCs w:val="28"/>
        </w:rPr>
      </w:pPr>
      <w:r w:rsidRPr="00920103">
        <w:rPr>
          <w:rFonts w:ascii="微軟正黑體" w:eastAsia="微軟正黑體" w:hAnsi="微軟正黑體"/>
          <w:sz w:val="28"/>
          <w:szCs w:val="28"/>
        </w:rPr>
        <w:t>調適和減緩活動</w:t>
      </w:r>
    </w:p>
    <w:p w14:paraId="0E6659B0" w14:textId="471D9A21" w:rsidR="00EF6F07" w:rsidRPr="00920103" w:rsidRDefault="00EF6F07" w:rsidP="00954774">
      <w:pPr>
        <w:pStyle w:val="ad"/>
        <w:numPr>
          <w:ilvl w:val="0"/>
          <w:numId w:val="31"/>
        </w:numPr>
        <w:spacing w:line="480" w:lineRule="exact"/>
        <w:ind w:leftChars="600" w:left="1701" w:hanging="261"/>
        <w:rPr>
          <w:rFonts w:ascii="微軟正黑體" w:eastAsia="微軟正黑體" w:hAnsi="微軟正黑體" w:hint="default"/>
          <w:sz w:val="28"/>
          <w:szCs w:val="28"/>
        </w:rPr>
      </w:pPr>
      <w:r w:rsidRPr="00920103">
        <w:rPr>
          <w:rFonts w:ascii="微軟正黑體" w:eastAsia="微軟正黑體" w:hAnsi="微軟正黑體"/>
          <w:sz w:val="28"/>
          <w:szCs w:val="28"/>
        </w:rPr>
        <w:t>研發投資</w:t>
      </w:r>
    </w:p>
    <w:p w14:paraId="55AECC10" w14:textId="2DD7671E" w:rsidR="00E21CBF" w:rsidRPr="00920103" w:rsidRDefault="00E21CBF" w:rsidP="00954774">
      <w:pPr>
        <w:pStyle w:val="ad"/>
        <w:numPr>
          <w:ilvl w:val="0"/>
          <w:numId w:val="31"/>
        </w:numPr>
        <w:spacing w:line="480" w:lineRule="exact"/>
        <w:ind w:leftChars="600" w:left="1701" w:hanging="261"/>
        <w:rPr>
          <w:rFonts w:ascii="微軟正黑體" w:eastAsia="微軟正黑體" w:hAnsi="微軟正黑體" w:hint="default"/>
          <w:sz w:val="28"/>
          <w:szCs w:val="28"/>
        </w:rPr>
      </w:pPr>
      <w:r w:rsidRPr="00920103">
        <w:rPr>
          <w:rFonts w:ascii="微軟正黑體" w:eastAsia="微軟正黑體" w:hAnsi="微軟正黑體"/>
          <w:sz w:val="28"/>
          <w:szCs w:val="28"/>
        </w:rPr>
        <w:t>業務經營</w:t>
      </w:r>
    </w:p>
    <w:p w14:paraId="30377B98" w14:textId="77777777" w:rsidR="002E1CD9" w:rsidRDefault="002E1CD9" w:rsidP="00E21CBF">
      <w:pPr>
        <w:pStyle w:val="ad"/>
        <w:spacing w:line="400" w:lineRule="exact"/>
        <w:rPr>
          <w:rFonts w:eastAsia="Helvetica" w:hint="default"/>
        </w:rPr>
      </w:pPr>
    </w:p>
    <w:p w14:paraId="5428E4F2" w14:textId="6D3922BA" w:rsidR="008A5FF1" w:rsidRDefault="008A5FF1">
      <w:pPr>
        <w:widowControl/>
        <w:rPr>
          <w:rFonts w:ascii="Arial Unicode MS" w:eastAsia="Helvetica" w:hAnsi="Arial Unicode MS" w:cs="Arial Unicode MS"/>
          <w:color w:val="000000"/>
          <w:kern w:val="0"/>
          <w:szCs w:val="24"/>
          <w:bdr w:val="nil"/>
          <w:lang w:val="zh-TW"/>
          <w14:textOutline w14:w="0" w14:cap="flat" w14:cmpd="sng" w14:algn="ctr">
            <w14:noFill/>
            <w14:prstDash w14:val="solid"/>
            <w14:bevel/>
          </w14:textOutline>
        </w:rPr>
      </w:pPr>
      <w:r>
        <w:rPr>
          <w:rFonts w:eastAsia="Helvetica"/>
        </w:rPr>
        <w:br w:type="page"/>
      </w:r>
    </w:p>
    <w:p w14:paraId="4885B1CF" w14:textId="53F35848" w:rsidR="002E1CD9" w:rsidRDefault="002E1CD9" w:rsidP="00E21CBF">
      <w:pPr>
        <w:pStyle w:val="ad"/>
        <w:spacing w:line="400" w:lineRule="exact"/>
        <w:rPr>
          <w:rFonts w:eastAsia="Helvetica" w:hint="default"/>
        </w:rPr>
      </w:pPr>
      <w:r w:rsidRPr="00FA6A7E">
        <w:rPr>
          <w:rFonts w:ascii="Helvetica" w:eastAsia="Helvetica" w:hAnsi="Helvetica" w:cs="Helvetica"/>
          <w:noProof/>
          <w:lang w:val="en-US"/>
        </w:rPr>
        <w:lastRenderedPageBreak/>
        <w:drawing>
          <wp:anchor distT="152400" distB="152400" distL="152400" distR="152400" simplePos="0" relativeHeight="251691008" behindDoc="0" locked="0" layoutInCell="1" allowOverlap="1" wp14:anchorId="398EAE21" wp14:editId="31BAF803">
            <wp:simplePos x="0" y="0"/>
            <wp:positionH relativeFrom="margin">
              <wp:posOffset>-250190</wp:posOffset>
            </wp:positionH>
            <wp:positionV relativeFrom="line">
              <wp:posOffset>408305</wp:posOffset>
            </wp:positionV>
            <wp:extent cx="6660515" cy="3558540"/>
            <wp:effectExtent l="0" t="0" r="6985" b="3810"/>
            <wp:wrapThrough wrapText="bothSides" distL="152400" distR="152400">
              <wp:wrapPolygon edited="1">
                <wp:start x="0" y="0"/>
                <wp:lineTo x="21621" y="0"/>
                <wp:lineTo x="21621" y="21632"/>
                <wp:lineTo x="0" y="21632"/>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螢幕快照 2022-05-24 下午12.31.57.png"/>
                    <pic:cNvPicPr>
                      <a:picLocks noChangeAspect="1"/>
                    </pic:cNvPicPr>
                  </pic:nvPicPr>
                  <pic:blipFill>
                    <a:blip r:embed="rId17"/>
                    <a:stretch>
                      <a:fillRect/>
                    </a:stretch>
                  </pic:blipFill>
                  <pic:spPr>
                    <a:xfrm>
                      <a:off x="0" y="0"/>
                      <a:ext cx="6660515" cy="35585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78B7528" w14:textId="6A90E6CE" w:rsidR="00EF6F07" w:rsidRPr="00FA6A7E" w:rsidRDefault="002E1CD9" w:rsidP="00E21CBF">
      <w:pPr>
        <w:pStyle w:val="ad"/>
        <w:spacing w:line="400" w:lineRule="exact"/>
        <w:rPr>
          <w:rFonts w:eastAsia="Helvetica" w:hint="default"/>
        </w:rPr>
      </w:pPr>
      <w:r w:rsidRPr="00FA6A7E">
        <w:rPr>
          <w:rFonts w:ascii="Helvetica" w:eastAsia="Helvetica" w:hAnsi="Helvetica" w:cs="Helvetica"/>
          <w:noProof/>
          <w:lang w:val="en-US"/>
        </w:rPr>
        <w:drawing>
          <wp:anchor distT="152400" distB="152400" distL="152400" distR="152400" simplePos="0" relativeHeight="251688960" behindDoc="0" locked="0" layoutInCell="1" allowOverlap="1" wp14:anchorId="656D12FF" wp14:editId="39ED6C0E">
            <wp:simplePos x="0" y="0"/>
            <wp:positionH relativeFrom="margin">
              <wp:posOffset>-420501</wp:posOffset>
            </wp:positionH>
            <wp:positionV relativeFrom="line">
              <wp:posOffset>416572</wp:posOffset>
            </wp:positionV>
            <wp:extent cx="6660515" cy="3558540"/>
            <wp:effectExtent l="0" t="0" r="6985" b="3810"/>
            <wp:wrapThrough wrapText="bothSides" distL="152400" distR="152400">
              <wp:wrapPolygon edited="1">
                <wp:start x="0" y="0"/>
                <wp:lineTo x="21600" y="0"/>
                <wp:lineTo x="21600" y="21615"/>
                <wp:lineTo x="0" y="21615"/>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螢幕快照 2022-05-24 下午12.32.05.png"/>
                    <pic:cNvPicPr>
                      <a:picLocks noChangeAspect="1"/>
                    </pic:cNvPicPr>
                  </pic:nvPicPr>
                  <pic:blipFill>
                    <a:blip r:embed="rId18"/>
                    <a:stretch>
                      <a:fillRect/>
                    </a:stretch>
                  </pic:blipFill>
                  <pic:spPr>
                    <a:xfrm>
                      <a:off x="0" y="0"/>
                      <a:ext cx="6660515" cy="35585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C1A2633" w14:textId="32E847B0" w:rsidR="00EF6F07" w:rsidRPr="00133939" w:rsidRDefault="00EF6F07" w:rsidP="00434E91">
      <w:pPr>
        <w:pStyle w:val="a4"/>
        <w:numPr>
          <w:ilvl w:val="0"/>
          <w:numId w:val="35"/>
        </w:numPr>
        <w:spacing w:line="400" w:lineRule="exact"/>
        <w:ind w:leftChars="0"/>
        <w:outlineLvl w:val="0"/>
        <w:rPr>
          <w:rFonts w:ascii="微軟正黑體" w:eastAsia="微軟正黑體" w:hAnsi="微軟正黑體"/>
          <w:b/>
          <w:bCs/>
          <w:sz w:val="28"/>
          <w:szCs w:val="28"/>
        </w:rPr>
      </w:pPr>
      <w:bookmarkStart w:id="12" w:name="_Toc106098489"/>
      <w:r w:rsidRPr="00133939">
        <w:rPr>
          <w:rFonts w:ascii="微軟正黑體" w:eastAsia="微軟正黑體" w:hAnsi="微軟正黑體"/>
          <w:b/>
          <w:bCs/>
          <w:sz w:val="28"/>
          <w:szCs w:val="28"/>
        </w:rPr>
        <w:lastRenderedPageBreak/>
        <w:t>面對氣候變遷積極的策略回應</w:t>
      </w:r>
      <w:bookmarkEnd w:id="12"/>
    </w:p>
    <w:p w14:paraId="62381B83" w14:textId="77777777" w:rsidR="00EF6F07" w:rsidRPr="00FA6A7E" w:rsidRDefault="00EF6F07" w:rsidP="00EF6F07">
      <w:pPr>
        <w:pStyle w:val="ad"/>
        <w:rPr>
          <w:rFonts w:ascii="Helvetica" w:eastAsia="Helvetica" w:hAnsi="Helvetica" w:cs="Helvetica" w:hint="default"/>
          <w:b/>
          <w:bCs/>
        </w:rPr>
      </w:pPr>
    </w:p>
    <w:p w14:paraId="1D845825" w14:textId="77777777" w:rsidR="00EF6F07" w:rsidRPr="00954774" w:rsidRDefault="00EF6F07" w:rsidP="00920103">
      <w:pPr>
        <w:pStyle w:val="ad"/>
        <w:ind w:firstLineChars="400" w:firstLine="1280"/>
        <w:rPr>
          <w:rFonts w:ascii="微軟正黑體" w:eastAsia="微軟正黑體" w:hAnsi="微軟正黑體" w:cs="Helvetica" w:hint="default"/>
          <w:b/>
          <w:bCs/>
          <w:sz w:val="32"/>
          <w:szCs w:val="32"/>
        </w:rPr>
      </w:pPr>
      <w:r w:rsidRPr="00954774">
        <w:rPr>
          <w:rFonts w:ascii="微軟正黑體" w:eastAsia="微軟正黑體" w:hAnsi="微軟正黑體"/>
          <w:b/>
          <w:bCs/>
          <w:sz w:val="32"/>
          <w:szCs w:val="32"/>
        </w:rPr>
        <w:t>減緩</w:t>
      </w:r>
    </w:p>
    <w:p w14:paraId="793637F7" w14:textId="77777777" w:rsidR="00EF6F07" w:rsidRDefault="00EF6F07" w:rsidP="00EF6F07">
      <w:pPr>
        <w:pStyle w:val="ad"/>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0" w:line="400" w:lineRule="exact"/>
        <w:ind w:right="998" w:firstLine="480"/>
        <w:rPr>
          <w:rFonts w:ascii="標楷體" w:eastAsia="標楷體" w:hAnsi="標楷體" w:cs="標楷體" w:hint="default"/>
        </w:rPr>
      </w:pPr>
      <w:r>
        <w:rPr>
          <w:rFonts w:ascii="標楷體" w:eastAsia="標楷體" w:hAnsi="標楷體" w:cs="標楷體"/>
          <w:noProof/>
          <w:lang w:val="en-US"/>
        </w:rPr>
        <w:drawing>
          <wp:anchor distT="152400" distB="152400" distL="152400" distR="152400" simplePos="0" relativeHeight="251678720" behindDoc="0" locked="0" layoutInCell="1" allowOverlap="1" wp14:anchorId="3FF43F20" wp14:editId="182688FE">
            <wp:simplePos x="0" y="0"/>
            <wp:positionH relativeFrom="margin">
              <wp:posOffset>-106548</wp:posOffset>
            </wp:positionH>
            <wp:positionV relativeFrom="line">
              <wp:posOffset>237627</wp:posOffset>
            </wp:positionV>
            <wp:extent cx="6120057" cy="3540826"/>
            <wp:effectExtent l="0" t="0" r="0" b="0"/>
            <wp:wrapThrough wrapText="bothSides" distL="152400" distR="152400">
              <wp:wrapPolygon edited="1">
                <wp:start x="0" y="0"/>
                <wp:lineTo x="21600" y="0"/>
                <wp:lineTo x="21600" y="21620"/>
                <wp:lineTo x="0" y="2162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螢幕快照 2022-05-24 下午3.27.27.png"/>
                    <pic:cNvPicPr>
                      <a:picLocks noChangeAspect="1"/>
                    </pic:cNvPicPr>
                  </pic:nvPicPr>
                  <pic:blipFill>
                    <a:blip r:embed="rId19"/>
                    <a:stretch>
                      <a:fillRect/>
                    </a:stretch>
                  </pic:blipFill>
                  <pic:spPr>
                    <a:xfrm>
                      <a:off x="0" y="0"/>
                      <a:ext cx="6120057" cy="3540826"/>
                    </a:xfrm>
                    <a:prstGeom prst="rect">
                      <a:avLst/>
                    </a:prstGeom>
                    <a:ln w="12700" cap="flat">
                      <a:noFill/>
                      <a:miter lim="400000"/>
                    </a:ln>
                    <a:effectLst/>
                  </pic:spPr>
                </pic:pic>
              </a:graphicData>
            </a:graphic>
          </wp:anchor>
        </w:drawing>
      </w:r>
    </w:p>
    <w:p w14:paraId="26AFFCF1" w14:textId="77777777" w:rsidR="007F2E84" w:rsidRPr="00827D36" w:rsidRDefault="007F2E84" w:rsidP="007F2E84">
      <w:pPr>
        <w:pStyle w:val="a4"/>
        <w:numPr>
          <w:ilvl w:val="0"/>
          <w:numId w:val="40"/>
        </w:numPr>
        <w:spacing w:line="400" w:lineRule="exact"/>
        <w:ind w:leftChars="0"/>
        <w:rPr>
          <w:rFonts w:ascii="微軟正黑體" w:eastAsia="微軟正黑體" w:hAnsi="微軟正黑體" w:cs="Times New Roman"/>
          <w:bCs/>
          <w:color w:val="000000" w:themeColor="text1"/>
          <w:sz w:val="22"/>
        </w:rPr>
      </w:pPr>
      <w:r w:rsidRPr="00827D36">
        <w:rPr>
          <w:rFonts w:ascii="微軟正黑體" w:eastAsia="微軟正黑體" w:hAnsi="微軟正黑體" w:cs="Times New Roman" w:hint="eastAsia"/>
          <w:bCs/>
          <w:color w:val="000000" w:themeColor="text1"/>
          <w:sz w:val="22"/>
        </w:rPr>
        <w:t>導入</w:t>
      </w:r>
      <w:r w:rsidRPr="00E55856">
        <w:rPr>
          <w:rFonts w:ascii="微軟正黑體" w:eastAsia="微軟正黑體" w:hAnsi="微軟正黑體" w:cs="Times New Roman" w:hint="eastAsia"/>
          <w:bCs/>
          <w:color w:val="000000" w:themeColor="text1"/>
          <w:sz w:val="22"/>
        </w:rPr>
        <w:t>ISO 14064-1</w:t>
      </w:r>
      <w:r w:rsidRPr="00827D36">
        <w:rPr>
          <w:rFonts w:ascii="微軟正黑體" w:eastAsia="微軟正黑體" w:hAnsi="微軟正黑體" w:cs="Times New Roman" w:hint="eastAsia"/>
          <w:bCs/>
          <w:color w:val="FF0000"/>
          <w:sz w:val="22"/>
        </w:rPr>
        <w:t xml:space="preserve"> </w:t>
      </w:r>
      <w:r w:rsidRPr="00827D36">
        <w:rPr>
          <w:rFonts w:ascii="微軟正黑體" w:eastAsia="微軟正黑體" w:hAnsi="微軟正黑體" w:cs="Times New Roman" w:hint="eastAsia"/>
          <w:bCs/>
          <w:color w:val="000000" w:themeColor="text1"/>
          <w:sz w:val="22"/>
        </w:rPr>
        <w:t>溫室氣體排放查證，擬定溫室氣體減量政策</w:t>
      </w:r>
    </w:p>
    <w:p w14:paraId="4887602C" w14:textId="77777777" w:rsidR="007F2E84" w:rsidRPr="00827D36" w:rsidRDefault="007F2E84" w:rsidP="007F2E84">
      <w:pPr>
        <w:pStyle w:val="a4"/>
        <w:numPr>
          <w:ilvl w:val="0"/>
          <w:numId w:val="40"/>
        </w:numPr>
        <w:spacing w:line="400" w:lineRule="exact"/>
        <w:ind w:leftChars="0"/>
        <w:rPr>
          <w:rFonts w:ascii="微軟正黑體" w:eastAsia="微軟正黑體" w:hAnsi="微軟正黑體" w:cs="Times New Roman"/>
          <w:bCs/>
          <w:color w:val="000000" w:themeColor="text1"/>
          <w:sz w:val="22"/>
        </w:rPr>
      </w:pPr>
      <w:r w:rsidRPr="00827D36">
        <w:rPr>
          <w:rFonts w:ascii="微軟正黑體" w:eastAsia="微軟正黑體" w:hAnsi="微軟正黑體" w:cs="Times New Roman" w:hint="eastAsia"/>
          <w:bCs/>
          <w:color w:val="000000" w:themeColor="text1"/>
          <w:sz w:val="22"/>
        </w:rPr>
        <w:t>溫室氣體總排放量為1075公噸CO2e/年，較2020年減少約8.6%。</w:t>
      </w:r>
    </w:p>
    <w:p w14:paraId="0C8161C9" w14:textId="77777777" w:rsidR="007F2E84" w:rsidRPr="00827D36" w:rsidRDefault="007F2E84" w:rsidP="007F2E84">
      <w:pPr>
        <w:pStyle w:val="a4"/>
        <w:numPr>
          <w:ilvl w:val="0"/>
          <w:numId w:val="40"/>
        </w:numPr>
        <w:spacing w:line="400" w:lineRule="exact"/>
        <w:ind w:leftChars="0"/>
        <w:rPr>
          <w:rFonts w:ascii="微軟正黑體" w:eastAsia="微軟正黑體" w:hAnsi="微軟正黑體" w:cs="Times New Roman"/>
          <w:bCs/>
          <w:color w:val="000000" w:themeColor="text1"/>
          <w:sz w:val="22"/>
        </w:rPr>
      </w:pPr>
      <w:r w:rsidRPr="00827D36">
        <w:rPr>
          <w:rFonts w:ascii="微軟正黑體" w:eastAsia="微軟正黑體" w:hAnsi="微軟正黑體" w:cs="Times New Roman" w:hint="eastAsia"/>
          <w:bCs/>
          <w:color w:val="000000" w:themeColor="text1"/>
          <w:sz w:val="22"/>
        </w:rPr>
        <w:t>總用電量較2020年節約3.14%。</w:t>
      </w:r>
    </w:p>
    <w:p w14:paraId="5A9121C7" w14:textId="77777777" w:rsidR="007F2E84" w:rsidRPr="00827D36" w:rsidRDefault="007F2E84" w:rsidP="007F2E84">
      <w:pPr>
        <w:pStyle w:val="a4"/>
        <w:numPr>
          <w:ilvl w:val="0"/>
          <w:numId w:val="40"/>
        </w:numPr>
        <w:spacing w:line="400" w:lineRule="exact"/>
        <w:ind w:leftChars="0"/>
        <w:rPr>
          <w:rFonts w:ascii="微軟正黑體" w:eastAsia="微軟正黑體" w:hAnsi="微軟正黑體" w:cs="Times New Roman"/>
          <w:bCs/>
          <w:color w:val="000000" w:themeColor="text1"/>
          <w:sz w:val="22"/>
        </w:rPr>
      </w:pPr>
      <w:r w:rsidRPr="00827D36">
        <w:rPr>
          <w:rFonts w:ascii="微軟正黑體" w:eastAsia="微軟正黑體" w:hAnsi="微軟正黑體" w:cs="Times New Roman" w:hint="eastAsia"/>
          <w:bCs/>
          <w:color w:val="000000" w:themeColor="text1"/>
          <w:sz w:val="22"/>
        </w:rPr>
        <w:t xml:space="preserve">公務車用油量較2020年節約13%。 </w:t>
      </w:r>
    </w:p>
    <w:p w14:paraId="0CC9AD42" w14:textId="77777777" w:rsidR="007F2E84" w:rsidRPr="00827D36" w:rsidRDefault="007F2E84" w:rsidP="007F2E84">
      <w:pPr>
        <w:pStyle w:val="a4"/>
        <w:numPr>
          <w:ilvl w:val="0"/>
          <w:numId w:val="40"/>
        </w:numPr>
        <w:spacing w:line="400" w:lineRule="exact"/>
        <w:ind w:leftChars="0"/>
        <w:rPr>
          <w:rFonts w:ascii="微軟正黑體" w:eastAsia="微軟正黑體" w:hAnsi="微軟正黑體" w:cs="Times New Roman"/>
          <w:bCs/>
          <w:color w:val="000000" w:themeColor="text1"/>
          <w:sz w:val="22"/>
        </w:rPr>
      </w:pPr>
      <w:r w:rsidRPr="00827D36">
        <w:rPr>
          <w:rFonts w:ascii="微軟正黑體" w:eastAsia="微軟正黑體" w:hAnsi="微軟正黑體" w:cs="Times New Roman" w:hint="eastAsia"/>
          <w:bCs/>
          <w:color w:val="000000" w:themeColor="text1"/>
          <w:sz w:val="22"/>
        </w:rPr>
        <w:t>總用紙量較2020年減少4.48%</w:t>
      </w:r>
    </w:p>
    <w:p w14:paraId="300867E9" w14:textId="77777777" w:rsidR="007F2E84" w:rsidRPr="00827D36" w:rsidRDefault="007F2E84" w:rsidP="007F2E84">
      <w:pPr>
        <w:pStyle w:val="a4"/>
        <w:numPr>
          <w:ilvl w:val="0"/>
          <w:numId w:val="40"/>
        </w:numPr>
        <w:spacing w:line="400" w:lineRule="exact"/>
        <w:ind w:leftChars="0"/>
        <w:rPr>
          <w:rFonts w:ascii="微軟正黑體" w:eastAsia="微軟正黑體" w:hAnsi="微軟正黑體" w:cs="Times New Roman"/>
          <w:bCs/>
          <w:color w:val="000000" w:themeColor="text1"/>
          <w:sz w:val="22"/>
        </w:rPr>
      </w:pPr>
      <w:r w:rsidRPr="00827D36">
        <w:rPr>
          <w:rFonts w:ascii="微軟正黑體" w:eastAsia="微軟正黑體" w:hAnsi="微軟正黑體" w:cs="Times New Roman" w:hint="eastAsia"/>
          <w:bCs/>
          <w:color w:val="000000" w:themeColor="text1"/>
          <w:sz w:val="22"/>
        </w:rPr>
        <w:t>總用水量較2020年減少13.69%。</w:t>
      </w:r>
    </w:p>
    <w:p w14:paraId="56AB546A" w14:textId="77777777" w:rsidR="007F2E84" w:rsidRPr="00827D36" w:rsidRDefault="007F2E84" w:rsidP="007F2E84">
      <w:pPr>
        <w:pStyle w:val="a4"/>
        <w:numPr>
          <w:ilvl w:val="0"/>
          <w:numId w:val="40"/>
        </w:numPr>
        <w:spacing w:line="400" w:lineRule="exact"/>
        <w:ind w:leftChars="0"/>
        <w:rPr>
          <w:rFonts w:ascii="微軟正黑體" w:eastAsia="微軟正黑體" w:hAnsi="微軟正黑體" w:cs="Times New Roman"/>
          <w:bCs/>
          <w:color w:val="000000" w:themeColor="text1"/>
          <w:sz w:val="22"/>
        </w:rPr>
      </w:pPr>
      <w:r w:rsidRPr="00827D36">
        <w:rPr>
          <w:rFonts w:ascii="微軟正黑體" w:eastAsia="微軟正黑體" w:hAnsi="微軟正黑體" w:cs="Times New Roman" w:hint="eastAsia"/>
          <w:bCs/>
          <w:color w:val="000000" w:themeColor="text1"/>
          <w:sz w:val="22"/>
        </w:rPr>
        <w:t xml:space="preserve">桃園A7水資源回收中心獲「國家卓越建設獎最佳規劃設計類」—特別獎 </w:t>
      </w:r>
    </w:p>
    <w:p w14:paraId="300DE53C" w14:textId="77777777" w:rsidR="00EF6F07" w:rsidRPr="00827D36" w:rsidRDefault="00EF6F07" w:rsidP="00EF6F07">
      <w:pPr>
        <w:pStyle w:val="ad"/>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0" w:line="400" w:lineRule="exact"/>
        <w:ind w:right="998" w:firstLine="480"/>
        <w:rPr>
          <w:rFonts w:ascii="微軟正黑體" w:eastAsia="微軟正黑體" w:hAnsi="微軟正黑體" w:cs="標楷體" w:hint="default"/>
          <w:lang w:val="en-US"/>
        </w:rPr>
      </w:pPr>
    </w:p>
    <w:p w14:paraId="04E21C7B" w14:textId="77777777" w:rsidR="00EF6F07" w:rsidRDefault="00EF6F07" w:rsidP="00D00CEB">
      <w:pPr>
        <w:pStyle w:val="a4"/>
        <w:spacing w:line="400" w:lineRule="exact"/>
        <w:ind w:leftChars="0" w:left="958" w:firstLineChars="200" w:firstLine="560"/>
        <w:rPr>
          <w:rFonts w:ascii="微軟正黑體" w:eastAsia="微軟正黑體" w:hAnsi="微軟正黑體"/>
          <w:sz w:val="28"/>
          <w:szCs w:val="28"/>
        </w:rPr>
      </w:pPr>
    </w:p>
    <w:p w14:paraId="52047A06" w14:textId="77777777" w:rsidR="00041160" w:rsidRDefault="00041160" w:rsidP="00D00CEB">
      <w:pPr>
        <w:pStyle w:val="a4"/>
        <w:spacing w:line="400" w:lineRule="exact"/>
        <w:ind w:leftChars="0" w:left="958" w:firstLineChars="200" w:firstLine="560"/>
        <w:rPr>
          <w:rFonts w:ascii="微軟正黑體" w:eastAsia="微軟正黑體" w:hAnsi="微軟正黑體"/>
          <w:sz w:val="28"/>
          <w:szCs w:val="28"/>
        </w:rPr>
      </w:pPr>
    </w:p>
    <w:p w14:paraId="10CA1F0F" w14:textId="77777777" w:rsidR="00041160" w:rsidRPr="00827D36" w:rsidRDefault="00041160" w:rsidP="00041160">
      <w:pPr>
        <w:pStyle w:val="2"/>
        <w:rPr>
          <w:rFonts w:ascii="微軟正黑體" w:eastAsia="微軟正黑體" w:hAnsi="微軟正黑體" w:cs="Times New Roman"/>
          <w:bCs w:val="0"/>
          <w:color w:val="000000" w:themeColor="text1"/>
          <w:sz w:val="28"/>
          <w:szCs w:val="28"/>
        </w:rPr>
      </w:pPr>
      <w:r w:rsidRPr="00827D36">
        <w:rPr>
          <w:rFonts w:ascii="微軟正黑體" w:eastAsia="微軟正黑體" w:hAnsi="微軟正黑體" w:cs="Times New Roman"/>
          <w:bCs w:val="0"/>
          <w:color w:val="000000" w:themeColor="text1"/>
          <w:sz w:val="28"/>
          <w:szCs w:val="28"/>
        </w:rPr>
        <w:lastRenderedPageBreak/>
        <w:t>能源節約與管理</w:t>
      </w:r>
    </w:p>
    <w:p w14:paraId="351644FD" w14:textId="77777777" w:rsidR="00041160" w:rsidRPr="00827D36" w:rsidRDefault="00041160" w:rsidP="00041160">
      <w:pPr>
        <w:spacing w:line="400" w:lineRule="exact"/>
        <w:jc w:val="both"/>
        <w:rPr>
          <w:rFonts w:ascii="微軟正黑體" w:eastAsia="微軟正黑體" w:hAnsi="微軟正黑體"/>
          <w:b/>
          <w:bCs/>
          <w:color w:val="000000" w:themeColor="text1"/>
          <w:szCs w:val="28"/>
        </w:rPr>
      </w:pPr>
      <w:r w:rsidRPr="00827D36">
        <w:rPr>
          <w:rFonts w:ascii="微軟正黑體" w:eastAsia="微軟正黑體" w:hAnsi="微軟正黑體" w:hint="eastAsia"/>
          <w:b/>
          <w:bCs/>
          <w:color w:val="000000" w:themeColor="text1"/>
          <w:szCs w:val="28"/>
        </w:rPr>
        <w:t>溫室氣體查證與管理</w:t>
      </w:r>
    </w:p>
    <w:p w14:paraId="32615CC7" w14:textId="77777777" w:rsidR="00041160" w:rsidRPr="00827D36" w:rsidRDefault="00041160" w:rsidP="00041160">
      <w:pPr>
        <w:spacing w:line="400" w:lineRule="exact"/>
        <w:ind w:firstLineChars="200" w:firstLine="480"/>
        <w:jc w:val="both"/>
        <w:rPr>
          <w:rFonts w:ascii="微軟正黑體" w:eastAsia="微軟正黑體" w:hAnsi="微軟正黑體"/>
          <w:bCs/>
          <w:color w:val="000000" w:themeColor="text1"/>
        </w:rPr>
      </w:pPr>
      <w:r w:rsidRPr="00827D36">
        <w:rPr>
          <w:rFonts w:ascii="微軟正黑體" w:eastAsia="微軟正黑體" w:hAnsi="微軟正黑體" w:hint="eastAsia"/>
          <w:bCs/>
          <w:color w:val="000000" w:themeColor="text1"/>
        </w:rPr>
        <w:t>近年來全球各國已建立了溫室氣體排放管制的共識，因此企業當然必頇也有減少溫室氣體排放的體認。崇越科技基於關心全球氣候變遷、善用資源、善盡企業責任，根據國際標準組織(ISO)對溫室氣體管制發展趨勢，進行溫室氣體排放盤查與清冊建置的系統化，建制內部文件化及查證程序等，提供參考以利日後實施有效的減量改善方案。基此，崇越科技於2018年度開始逐步推動溫室氣體管理系統建置及查證工作，以有效管理溫室氣體排放風險，同時進一步提升企業良好環保形象。</w:t>
      </w:r>
    </w:p>
    <w:p w14:paraId="5C3100FA" w14:textId="77777777" w:rsidR="00041160" w:rsidRPr="00827D36" w:rsidRDefault="00041160" w:rsidP="00041160">
      <w:pPr>
        <w:spacing w:line="400" w:lineRule="exact"/>
        <w:ind w:firstLineChars="200" w:firstLine="480"/>
        <w:jc w:val="both"/>
        <w:rPr>
          <w:rFonts w:ascii="微軟正黑體" w:eastAsia="微軟正黑體" w:hAnsi="微軟正黑體"/>
          <w:bCs/>
          <w:color w:val="000000" w:themeColor="text1"/>
        </w:rPr>
      </w:pPr>
      <w:r w:rsidRPr="00827D36">
        <w:rPr>
          <w:rFonts w:ascii="微軟正黑體" w:eastAsia="微軟正黑體" w:hAnsi="微軟正黑體" w:hint="eastAsia"/>
          <w:bCs/>
          <w:noProof/>
          <w:color w:val="000000" w:themeColor="text1"/>
        </w:rPr>
        <w:drawing>
          <wp:anchor distT="0" distB="0" distL="114300" distR="114300" simplePos="0" relativeHeight="251693056" behindDoc="0" locked="0" layoutInCell="1" allowOverlap="1" wp14:anchorId="0791C95C" wp14:editId="7EE6759B">
            <wp:simplePos x="0" y="0"/>
            <wp:positionH relativeFrom="column">
              <wp:posOffset>291465</wp:posOffset>
            </wp:positionH>
            <wp:positionV relativeFrom="paragraph">
              <wp:posOffset>1048385</wp:posOffset>
            </wp:positionV>
            <wp:extent cx="4336415" cy="1729105"/>
            <wp:effectExtent l="0" t="19050" r="0" b="61595"/>
            <wp:wrapTopAndBottom/>
            <wp:docPr id="7220" name="資料庫圖表 72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Pr="00827D36">
        <w:rPr>
          <w:rFonts w:ascii="微軟正黑體" w:eastAsia="微軟正黑體" w:hAnsi="微軟正黑體" w:hint="eastAsia"/>
          <w:bCs/>
          <w:color w:val="000000" w:themeColor="text1"/>
        </w:rPr>
        <w:t>崇越科技為使溫室氣體管理系統能夠有效運作，成立「溫室氣體盤查推行委員會組織」執行溫室氣體管理系統，主要由主任委員、執行秘書、查核小組、環安委員、財務委員及總務委員一同參與，崇越科技推動小組組織架構如圖5-1所示</w:t>
      </w:r>
    </w:p>
    <w:p w14:paraId="5EFF69FC" w14:textId="77777777" w:rsidR="00041160" w:rsidRPr="002A0602" w:rsidRDefault="00041160" w:rsidP="00041160">
      <w:pPr>
        <w:spacing w:line="400" w:lineRule="exact"/>
        <w:ind w:firstLineChars="200" w:firstLine="480"/>
        <w:jc w:val="both"/>
        <w:rPr>
          <w:rFonts w:eastAsia="標楷體"/>
          <w:bCs/>
          <w:color w:val="000000" w:themeColor="text1"/>
        </w:rPr>
      </w:pPr>
    </w:p>
    <w:p w14:paraId="5FC55D5E" w14:textId="09C4724F" w:rsidR="00041160" w:rsidRPr="00827D36" w:rsidRDefault="00CF2257" w:rsidP="00827D36">
      <w:pPr>
        <w:pStyle w:val="a4"/>
        <w:spacing w:line="400" w:lineRule="exact"/>
        <w:ind w:leftChars="0" w:left="958" w:firstLineChars="400" w:firstLine="960"/>
        <w:rPr>
          <w:rFonts w:ascii="微軟正黑體" w:eastAsia="微軟正黑體" w:hAnsi="微軟正黑體"/>
          <w:sz w:val="28"/>
          <w:szCs w:val="28"/>
        </w:rPr>
        <w:sectPr w:rsidR="00041160" w:rsidRPr="00827D36" w:rsidSect="00041718">
          <w:pgSz w:w="11906" w:h="16838"/>
          <w:pgMar w:top="1440" w:right="1800" w:bottom="1440" w:left="1800" w:header="851" w:footer="992" w:gutter="0"/>
          <w:pgNumType w:start="1"/>
          <w:cols w:space="425"/>
          <w:titlePg/>
          <w:docGrid w:type="lines" w:linePitch="360"/>
        </w:sectPr>
      </w:pPr>
      <w:r w:rsidRPr="00827D36">
        <w:rPr>
          <w:rFonts w:ascii="微軟正黑體" w:eastAsia="微軟正黑體" w:hAnsi="微軟正黑體" w:hint="eastAsia"/>
        </w:rPr>
        <w:t>溫室氣體盤查推行委員會組織</w:t>
      </w:r>
      <w:r w:rsidR="00827D36">
        <w:rPr>
          <w:rFonts w:ascii="微軟正黑體" w:eastAsia="微軟正黑體" w:hAnsi="微軟正黑體" w:hint="eastAsia"/>
        </w:rPr>
        <w:t>圖</w:t>
      </w:r>
    </w:p>
    <w:p w14:paraId="01187422" w14:textId="77777777" w:rsidR="0097257A" w:rsidRPr="00133939" w:rsidRDefault="0097257A" w:rsidP="00954774">
      <w:pPr>
        <w:pStyle w:val="a4"/>
        <w:numPr>
          <w:ilvl w:val="0"/>
          <w:numId w:val="35"/>
        </w:numPr>
        <w:spacing w:line="480" w:lineRule="exact"/>
        <w:ind w:leftChars="0" w:left="958"/>
        <w:outlineLvl w:val="0"/>
        <w:rPr>
          <w:rFonts w:ascii="微軟正黑體" w:eastAsia="微軟正黑體" w:hAnsi="微軟正黑體"/>
          <w:b/>
          <w:bCs/>
          <w:sz w:val="28"/>
          <w:szCs w:val="28"/>
        </w:rPr>
      </w:pPr>
      <w:bookmarkStart w:id="13" w:name="_Toc106098490"/>
      <w:r w:rsidRPr="00133939">
        <w:rPr>
          <w:rFonts w:ascii="微軟正黑體" w:eastAsia="微軟正黑體" w:hAnsi="微軟正黑體" w:hint="eastAsia"/>
          <w:b/>
          <w:bCs/>
          <w:sz w:val="28"/>
          <w:szCs w:val="28"/>
        </w:rPr>
        <w:lastRenderedPageBreak/>
        <w:t>氣候變遷財務影響量化</w:t>
      </w:r>
      <w:bookmarkEnd w:id="13"/>
    </w:p>
    <w:p w14:paraId="7630E2B9" w14:textId="7D58C4C0" w:rsidR="00754289" w:rsidRPr="00D00CEB" w:rsidRDefault="0097257A" w:rsidP="00954774">
      <w:pPr>
        <w:pStyle w:val="a4"/>
        <w:spacing w:line="480" w:lineRule="exact"/>
        <w:ind w:leftChars="0" w:left="958"/>
        <w:rPr>
          <w:rFonts w:ascii="微軟正黑體" w:eastAsia="微軟正黑體" w:hAnsi="微軟正黑體"/>
          <w:sz w:val="28"/>
          <w:szCs w:val="28"/>
        </w:rPr>
      </w:pPr>
      <w:r w:rsidRPr="0097257A">
        <w:rPr>
          <w:rFonts w:ascii="微軟正黑體" w:eastAsia="微軟正黑體" w:hAnsi="微軟正黑體" w:hint="eastAsia"/>
          <w:sz w:val="28"/>
          <w:szCs w:val="28"/>
        </w:rPr>
        <w:t>TCFD強調氣候變遷對組織財務的衝擊，經由風險的鑑別以及對組織業務、策略的影響分析後，需要進一步了解氣候相關議題如何作為財務規劃流程的一個依據</w:t>
      </w:r>
      <w:r w:rsidR="00E35962">
        <w:rPr>
          <w:rFonts w:ascii="微軟正黑體" w:eastAsia="微軟正黑體" w:hAnsi="微軟正黑體" w:hint="eastAsia"/>
          <w:sz w:val="28"/>
          <w:szCs w:val="28"/>
        </w:rPr>
        <w:t>，以</w:t>
      </w:r>
      <w:r w:rsidRPr="0097257A">
        <w:rPr>
          <w:rFonts w:ascii="微軟正黑體" w:eastAsia="微軟正黑體" w:hAnsi="微軟正黑體" w:hint="eastAsia"/>
          <w:sz w:val="28"/>
          <w:szCs w:val="28"/>
        </w:rPr>
        <w:t>準確地來</w:t>
      </w:r>
      <w:r w:rsidR="00E35962">
        <w:rPr>
          <w:rFonts w:ascii="微軟正黑體" w:eastAsia="微軟正黑體" w:hAnsi="微軟正黑體" w:hint="eastAsia"/>
          <w:sz w:val="28"/>
          <w:szCs w:val="28"/>
        </w:rPr>
        <w:t>進行</w:t>
      </w:r>
      <w:r w:rsidRPr="0097257A">
        <w:rPr>
          <w:rFonts w:ascii="微軟正黑體" w:eastAsia="微軟正黑體" w:hAnsi="微軟正黑體" w:hint="eastAsia"/>
          <w:sz w:val="28"/>
          <w:szCs w:val="28"/>
        </w:rPr>
        <w:t>財務影響的量化。</w:t>
      </w:r>
    </w:p>
    <w:p w14:paraId="2F186D59" w14:textId="306FEDE2" w:rsidR="00951EC0" w:rsidRDefault="00E55856" w:rsidP="00951EC0">
      <w:pPr>
        <w:pStyle w:val="a4"/>
        <w:spacing w:line="400" w:lineRule="exact"/>
        <w:ind w:leftChars="0" w:left="1440" w:firstLineChars="700" w:firstLine="1680"/>
        <w:rPr>
          <w:rFonts w:ascii="微軟正黑體" w:eastAsia="微軟正黑體" w:hAnsi="微軟正黑體"/>
          <w:sz w:val="20"/>
          <w:szCs w:val="20"/>
        </w:rPr>
      </w:pPr>
      <w:r w:rsidRPr="00951EC0">
        <w:rPr>
          <w:noProof/>
        </w:rPr>
        <w:drawing>
          <wp:anchor distT="0" distB="0" distL="114300" distR="114300" simplePos="0" relativeHeight="251682816" behindDoc="0" locked="0" layoutInCell="1" allowOverlap="1" wp14:anchorId="2EA8E65D" wp14:editId="348E5C75">
            <wp:simplePos x="0" y="0"/>
            <wp:positionH relativeFrom="margin">
              <wp:posOffset>-63863</wp:posOffset>
            </wp:positionH>
            <wp:positionV relativeFrom="paragraph">
              <wp:posOffset>213995</wp:posOffset>
            </wp:positionV>
            <wp:extent cx="6224220" cy="3253740"/>
            <wp:effectExtent l="0" t="0" r="5715" b="381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24220" cy="3253740"/>
                    </a:xfrm>
                    <a:prstGeom prst="rect">
                      <a:avLst/>
                    </a:prstGeom>
                  </pic:spPr>
                </pic:pic>
              </a:graphicData>
            </a:graphic>
            <wp14:sizeRelH relativeFrom="margin">
              <wp14:pctWidth>0</wp14:pctWidth>
            </wp14:sizeRelH>
            <wp14:sizeRelV relativeFrom="margin">
              <wp14:pctHeight>0</wp14:pctHeight>
            </wp14:sizeRelV>
          </wp:anchor>
        </w:drawing>
      </w:r>
    </w:p>
    <w:p w14:paraId="78096EC9" w14:textId="77777777" w:rsidR="00E55856" w:rsidRDefault="00E55856" w:rsidP="00E55856">
      <w:pPr>
        <w:spacing w:line="400" w:lineRule="exact"/>
        <w:rPr>
          <w:rFonts w:ascii="微軟正黑體" w:eastAsia="微軟正黑體" w:hAnsi="微軟正黑體"/>
          <w:sz w:val="28"/>
          <w:szCs w:val="28"/>
        </w:rPr>
      </w:pPr>
    </w:p>
    <w:p w14:paraId="25F194BC" w14:textId="77777777" w:rsidR="00E55856" w:rsidRDefault="00E55856" w:rsidP="00E55856">
      <w:pPr>
        <w:spacing w:line="400" w:lineRule="exact"/>
        <w:rPr>
          <w:rFonts w:ascii="微軟正黑體" w:eastAsia="微軟正黑體" w:hAnsi="微軟正黑體"/>
          <w:sz w:val="28"/>
          <w:szCs w:val="28"/>
        </w:rPr>
      </w:pPr>
    </w:p>
    <w:p w14:paraId="1DF7331C" w14:textId="77777777" w:rsidR="00E55856" w:rsidRDefault="00E55856" w:rsidP="00E55856">
      <w:pPr>
        <w:spacing w:line="400" w:lineRule="exact"/>
        <w:rPr>
          <w:rFonts w:ascii="微軟正黑體" w:eastAsia="微軟正黑體" w:hAnsi="微軟正黑體"/>
          <w:sz w:val="28"/>
          <w:szCs w:val="28"/>
        </w:rPr>
      </w:pPr>
    </w:p>
    <w:p w14:paraId="07F942FD" w14:textId="77777777" w:rsidR="00E55856" w:rsidRDefault="00E55856" w:rsidP="00E55856">
      <w:pPr>
        <w:spacing w:line="400" w:lineRule="exact"/>
        <w:rPr>
          <w:rFonts w:ascii="微軟正黑體" w:eastAsia="微軟正黑體" w:hAnsi="微軟正黑體"/>
          <w:sz w:val="28"/>
          <w:szCs w:val="28"/>
        </w:rPr>
      </w:pPr>
    </w:p>
    <w:p w14:paraId="0569AC15" w14:textId="77777777" w:rsidR="00E55856" w:rsidRDefault="00E55856" w:rsidP="00E55856">
      <w:pPr>
        <w:spacing w:line="400" w:lineRule="exact"/>
        <w:rPr>
          <w:rFonts w:ascii="微軟正黑體" w:eastAsia="微軟正黑體" w:hAnsi="微軟正黑體"/>
          <w:sz w:val="28"/>
          <w:szCs w:val="28"/>
        </w:rPr>
      </w:pPr>
    </w:p>
    <w:p w14:paraId="6102B53A" w14:textId="77777777" w:rsidR="00E55856" w:rsidRDefault="00E55856" w:rsidP="00E55856">
      <w:pPr>
        <w:spacing w:line="400" w:lineRule="exact"/>
        <w:rPr>
          <w:rFonts w:ascii="微軟正黑體" w:eastAsia="微軟正黑體" w:hAnsi="微軟正黑體"/>
          <w:sz w:val="28"/>
          <w:szCs w:val="28"/>
        </w:rPr>
      </w:pPr>
    </w:p>
    <w:p w14:paraId="5D39B90B" w14:textId="77777777" w:rsidR="00E55856" w:rsidRDefault="00E55856" w:rsidP="00E55856">
      <w:pPr>
        <w:spacing w:line="400" w:lineRule="exact"/>
        <w:rPr>
          <w:rFonts w:ascii="微軟正黑體" w:eastAsia="微軟正黑體" w:hAnsi="微軟正黑體"/>
          <w:sz w:val="28"/>
          <w:szCs w:val="28"/>
        </w:rPr>
      </w:pPr>
    </w:p>
    <w:p w14:paraId="7031C4E2" w14:textId="77777777" w:rsidR="00E55856" w:rsidRDefault="00E55856" w:rsidP="00E55856">
      <w:pPr>
        <w:spacing w:line="400" w:lineRule="exact"/>
        <w:rPr>
          <w:rFonts w:ascii="微軟正黑體" w:eastAsia="微軟正黑體" w:hAnsi="微軟正黑體"/>
          <w:sz w:val="28"/>
          <w:szCs w:val="28"/>
        </w:rPr>
      </w:pPr>
    </w:p>
    <w:p w14:paraId="7CDD99EA" w14:textId="77777777" w:rsidR="00E55856" w:rsidRDefault="00E55856" w:rsidP="00E55856">
      <w:pPr>
        <w:spacing w:line="400" w:lineRule="exact"/>
        <w:rPr>
          <w:rFonts w:ascii="微軟正黑體" w:eastAsia="微軟正黑體" w:hAnsi="微軟正黑體"/>
          <w:sz w:val="28"/>
          <w:szCs w:val="28"/>
        </w:rPr>
      </w:pPr>
    </w:p>
    <w:p w14:paraId="69B84F4A" w14:textId="77777777" w:rsidR="00E55856" w:rsidRDefault="00E55856" w:rsidP="00E55856">
      <w:pPr>
        <w:spacing w:line="400" w:lineRule="exact"/>
        <w:rPr>
          <w:rFonts w:ascii="微軟正黑體" w:eastAsia="微軟正黑體" w:hAnsi="微軟正黑體"/>
          <w:sz w:val="28"/>
          <w:szCs w:val="28"/>
        </w:rPr>
      </w:pPr>
    </w:p>
    <w:p w14:paraId="08DF3B37" w14:textId="77777777" w:rsidR="00E55856" w:rsidRDefault="00E55856" w:rsidP="00E55856">
      <w:pPr>
        <w:spacing w:line="400" w:lineRule="exact"/>
        <w:rPr>
          <w:rFonts w:ascii="微軟正黑體" w:eastAsia="微軟正黑體" w:hAnsi="微軟正黑體"/>
          <w:sz w:val="28"/>
          <w:szCs w:val="28"/>
        </w:rPr>
      </w:pPr>
    </w:p>
    <w:p w14:paraId="5793A2D7" w14:textId="77777777" w:rsidR="00E55856" w:rsidRDefault="00E55856" w:rsidP="00E55856">
      <w:pPr>
        <w:spacing w:line="400" w:lineRule="exact"/>
        <w:rPr>
          <w:rFonts w:ascii="微軟正黑體" w:eastAsia="微軟正黑體" w:hAnsi="微軟正黑體"/>
          <w:sz w:val="28"/>
          <w:szCs w:val="28"/>
        </w:rPr>
      </w:pPr>
    </w:p>
    <w:p w14:paraId="4BAE682C" w14:textId="77777777" w:rsidR="00E55856" w:rsidRDefault="00E55856" w:rsidP="00E55856">
      <w:pPr>
        <w:spacing w:line="400" w:lineRule="exact"/>
        <w:rPr>
          <w:rFonts w:ascii="微軟正黑體" w:eastAsia="微軟正黑體" w:hAnsi="微軟正黑體"/>
          <w:sz w:val="28"/>
          <w:szCs w:val="28"/>
        </w:rPr>
      </w:pPr>
    </w:p>
    <w:p w14:paraId="18DCFACC" w14:textId="77777777" w:rsidR="00E55856" w:rsidRDefault="00E55856" w:rsidP="00E55856">
      <w:pPr>
        <w:spacing w:line="400" w:lineRule="exact"/>
        <w:rPr>
          <w:rFonts w:ascii="微軟正黑體" w:eastAsia="微軟正黑體" w:hAnsi="微軟正黑體"/>
          <w:sz w:val="28"/>
          <w:szCs w:val="28"/>
        </w:rPr>
      </w:pPr>
    </w:p>
    <w:p w14:paraId="2C4C2F6F" w14:textId="495CA35E" w:rsidR="00951EC0" w:rsidRDefault="00E55856" w:rsidP="00E55856">
      <w:pPr>
        <w:spacing w:line="400" w:lineRule="exact"/>
        <w:rPr>
          <w:rFonts w:ascii="微軟正黑體" w:eastAsia="微軟正黑體" w:hAnsi="微軟正黑體"/>
          <w:sz w:val="28"/>
          <w:szCs w:val="28"/>
        </w:rPr>
      </w:pPr>
      <w:r>
        <w:rPr>
          <w:rFonts w:ascii="微軟正黑體" w:eastAsia="微軟正黑體" w:hAnsi="微軟正黑體" w:hint="eastAsia"/>
          <w:sz w:val="28"/>
          <w:szCs w:val="28"/>
        </w:rPr>
        <w:t>財務影響量化，目前正針對風險熱區與機會熱區，以及減緩和調適作為，進行財務分析，俟完成後再行揭露。</w:t>
      </w:r>
      <w:r w:rsidR="00B57492">
        <w:rPr>
          <w:rFonts w:ascii="微軟正黑體" w:eastAsia="微軟正黑體" w:hAnsi="微軟正黑體" w:hint="eastAsia"/>
          <w:sz w:val="28"/>
          <w:szCs w:val="28"/>
        </w:rPr>
        <w:t xml:space="preserve"> </w:t>
      </w:r>
    </w:p>
    <w:p w14:paraId="01F41E13" w14:textId="2CE8D995" w:rsidR="00B57492" w:rsidRDefault="00B57492" w:rsidP="00E55856">
      <w:pPr>
        <w:spacing w:line="400" w:lineRule="exact"/>
        <w:rPr>
          <w:rFonts w:ascii="微軟正黑體" w:eastAsia="微軟正黑體" w:hAnsi="微軟正黑體"/>
          <w:sz w:val="28"/>
          <w:szCs w:val="28"/>
        </w:rPr>
      </w:pPr>
      <w:r>
        <w:rPr>
          <w:rFonts w:ascii="微軟正黑體" w:eastAsia="微軟正黑體" w:hAnsi="微軟正黑體" w:hint="eastAsia"/>
          <w:sz w:val="28"/>
          <w:szCs w:val="28"/>
        </w:rPr>
        <w:t xml:space="preserve"> </w:t>
      </w:r>
    </w:p>
    <w:p w14:paraId="445F9B26" w14:textId="7E3D60B8" w:rsidR="00B57492" w:rsidRPr="00B57492" w:rsidRDefault="00B57492" w:rsidP="00B57492">
      <w:pPr>
        <w:spacing w:line="400" w:lineRule="exact"/>
        <w:rPr>
          <w:rFonts w:ascii="微軟正黑體" w:eastAsia="微軟正黑體" w:hAnsi="微軟正黑體"/>
          <w:sz w:val="28"/>
          <w:szCs w:val="28"/>
        </w:rPr>
      </w:pPr>
      <w:r>
        <w:rPr>
          <w:rFonts w:ascii="微軟正黑體" w:eastAsia="微軟正黑體" w:hAnsi="微軟正黑體" w:hint="eastAsia"/>
          <w:sz w:val="28"/>
          <w:szCs w:val="28"/>
        </w:rPr>
        <w:t>四、</w:t>
      </w:r>
      <w:r w:rsidRPr="00B57492">
        <w:rPr>
          <w:rFonts w:ascii="微軟正黑體" w:eastAsia="微軟正黑體" w:hAnsi="微軟正黑體" w:hint="eastAsia"/>
          <w:sz w:val="28"/>
          <w:szCs w:val="28"/>
        </w:rPr>
        <w:t xml:space="preserve"> 報告書</w:t>
      </w:r>
      <w:r>
        <w:rPr>
          <w:rFonts w:ascii="微軟正黑體" w:eastAsia="微軟正黑體" w:hAnsi="微軟正黑體" w:hint="eastAsia"/>
          <w:sz w:val="28"/>
          <w:szCs w:val="28"/>
        </w:rPr>
        <w:t>編制</w:t>
      </w:r>
      <w:r w:rsidR="00AA6AA0">
        <w:rPr>
          <w:rFonts w:ascii="微軟正黑體" w:eastAsia="微軟正黑體" w:hAnsi="微軟正黑體" w:hint="eastAsia"/>
          <w:sz w:val="28"/>
          <w:szCs w:val="28"/>
        </w:rPr>
        <w:t>階段</w:t>
      </w:r>
      <w:r>
        <w:rPr>
          <w:rFonts w:ascii="微軟正黑體" w:eastAsia="微軟正黑體" w:hAnsi="微軟正黑體" w:hint="eastAsia"/>
          <w:sz w:val="28"/>
          <w:szCs w:val="28"/>
        </w:rPr>
        <w:t>說明</w:t>
      </w:r>
    </w:p>
    <w:p w14:paraId="2D20323A" w14:textId="77777777" w:rsidR="00AA6AA0" w:rsidRDefault="00B57492" w:rsidP="00B57492">
      <w:pPr>
        <w:spacing w:line="400" w:lineRule="exact"/>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00AA6AA0">
        <w:rPr>
          <w:rFonts w:ascii="微軟正黑體" w:eastAsia="微軟正黑體" w:hAnsi="微軟正黑體" w:hint="eastAsia"/>
          <w:sz w:val="28"/>
          <w:szCs w:val="28"/>
        </w:rPr>
        <w:t>目前崇越科技採取</w:t>
      </w:r>
      <w:r w:rsidRPr="00B57492">
        <w:rPr>
          <w:rFonts w:ascii="微軟正黑體" w:eastAsia="微軟正黑體" w:hAnsi="微軟正黑體" w:hint="eastAsia"/>
          <w:sz w:val="28"/>
          <w:szCs w:val="28"/>
        </w:rPr>
        <w:t>更廣泛、更嚴謹的情境分析方法，以掌握短中長期可能須面臨的影響與衝擊</w:t>
      </w:r>
      <w:r w:rsidR="00AA6AA0">
        <w:rPr>
          <w:rFonts w:ascii="微軟正黑體" w:eastAsia="微軟正黑體" w:hAnsi="微軟正黑體" w:hint="eastAsia"/>
          <w:sz w:val="28"/>
          <w:szCs w:val="28"/>
        </w:rPr>
        <w:t>。期望透過</w:t>
      </w:r>
      <w:r w:rsidRPr="00B57492">
        <w:rPr>
          <w:rFonts w:ascii="微軟正黑體" w:eastAsia="微軟正黑體" w:hAnsi="微軟正黑體" w:hint="eastAsia"/>
          <w:sz w:val="28"/>
          <w:szCs w:val="28"/>
        </w:rPr>
        <w:t>有效的分析結果</w:t>
      </w:r>
      <w:r w:rsidR="00AA6AA0">
        <w:rPr>
          <w:rFonts w:ascii="微軟正黑體" w:eastAsia="微軟正黑體" w:hAnsi="微軟正黑體" w:hint="eastAsia"/>
          <w:sz w:val="28"/>
          <w:szCs w:val="28"/>
        </w:rPr>
        <w:t>及</w:t>
      </w:r>
      <w:r w:rsidRPr="00B57492">
        <w:rPr>
          <w:rFonts w:ascii="微軟正黑體" w:eastAsia="微軟正黑體" w:hAnsi="微軟正黑體" w:hint="eastAsia"/>
          <w:sz w:val="28"/>
          <w:szCs w:val="28"/>
        </w:rPr>
        <w:t>財務資訊呈現，更完整地將TCFD的架構融入永續經營範疇</w:t>
      </w:r>
      <w:r w:rsidR="00AA6AA0">
        <w:rPr>
          <w:rFonts w:ascii="微軟正黑體" w:eastAsia="微軟正黑體" w:hAnsi="微軟正黑體" w:hint="eastAsia"/>
          <w:sz w:val="28"/>
          <w:szCs w:val="28"/>
        </w:rPr>
        <w:t xml:space="preserve">。  </w:t>
      </w:r>
    </w:p>
    <w:p w14:paraId="17CB7267" w14:textId="29ED7780" w:rsidR="00AA6AA0" w:rsidRPr="00E55856" w:rsidRDefault="00AA6AA0" w:rsidP="00B57492">
      <w:pPr>
        <w:spacing w:line="400" w:lineRule="exact"/>
        <w:rPr>
          <w:rFonts w:ascii="微軟正黑體" w:eastAsia="微軟正黑體" w:hAnsi="微軟正黑體"/>
          <w:sz w:val="28"/>
          <w:szCs w:val="28"/>
        </w:rPr>
      </w:pPr>
      <w:r>
        <w:rPr>
          <w:rFonts w:ascii="微軟正黑體" w:eastAsia="微軟正黑體" w:hAnsi="微軟正黑體" w:hint="eastAsia"/>
          <w:sz w:val="28"/>
          <w:szCs w:val="28"/>
        </w:rPr>
        <w:t xml:space="preserve">     TCFD導入工作，</w:t>
      </w:r>
      <w:r w:rsidR="00945F24">
        <w:rPr>
          <w:rFonts w:ascii="微軟正黑體" w:eastAsia="微軟正黑體" w:hAnsi="微軟正黑體" w:hint="eastAsia"/>
          <w:sz w:val="28"/>
          <w:szCs w:val="28"/>
        </w:rPr>
        <w:t>現階段</w:t>
      </w:r>
      <w:r>
        <w:rPr>
          <w:rFonts w:ascii="微軟正黑體" w:eastAsia="微軟正黑體" w:hAnsi="微軟正黑體" w:hint="eastAsia"/>
          <w:sz w:val="28"/>
          <w:szCs w:val="28"/>
        </w:rPr>
        <w:t>即將進行</w:t>
      </w:r>
      <w:r w:rsidR="00B57492" w:rsidRPr="00B57492">
        <w:rPr>
          <w:rFonts w:ascii="微軟正黑體" w:eastAsia="微軟正黑體" w:hAnsi="微軟正黑體" w:hint="eastAsia"/>
          <w:sz w:val="28"/>
          <w:szCs w:val="28"/>
        </w:rPr>
        <w:t>情境分析，</w:t>
      </w:r>
      <w:r>
        <w:rPr>
          <w:rFonts w:ascii="微軟正黑體" w:eastAsia="微軟正黑體" w:hAnsi="微軟正黑體" w:hint="eastAsia"/>
          <w:sz w:val="28"/>
          <w:szCs w:val="28"/>
        </w:rPr>
        <w:t>接續也將</w:t>
      </w:r>
      <w:r w:rsidR="00B57492" w:rsidRPr="00B57492">
        <w:rPr>
          <w:rFonts w:ascii="微軟正黑體" w:eastAsia="微軟正黑體" w:hAnsi="微軟正黑體" w:hint="eastAsia"/>
          <w:sz w:val="28"/>
          <w:szCs w:val="28"/>
        </w:rPr>
        <w:t>進一步思考</w:t>
      </w:r>
      <w:r>
        <w:rPr>
          <w:rFonts w:ascii="微軟正黑體" w:eastAsia="微軟正黑體" w:hAnsi="微軟正黑體" w:hint="eastAsia"/>
          <w:sz w:val="28"/>
          <w:szCs w:val="28"/>
        </w:rPr>
        <w:t>透過風險定價方式，充份相關訊息、有效率地運用於資本配置與決策，期以</w:t>
      </w:r>
      <w:r w:rsidR="00B57492" w:rsidRPr="00B57492">
        <w:rPr>
          <w:rFonts w:ascii="微軟正黑體" w:eastAsia="微軟正黑體" w:hAnsi="微軟正黑體" w:hint="eastAsia"/>
          <w:sz w:val="28"/>
          <w:szCs w:val="28"/>
        </w:rPr>
        <w:t>提升氣候變遷財務資訊揭露的透明度。</w:t>
      </w:r>
      <w:r>
        <w:rPr>
          <w:rFonts w:ascii="微軟正黑體" w:eastAsia="微軟正黑體" w:hAnsi="微軟正黑體" w:hint="eastAsia"/>
          <w:sz w:val="28"/>
          <w:szCs w:val="28"/>
        </w:rPr>
        <w:t>本報告書將會即時更新至最新的導入資訊</w:t>
      </w:r>
      <w:r w:rsidR="00945F24">
        <w:rPr>
          <w:rFonts w:ascii="微軟正黑體" w:eastAsia="微軟正黑體" w:hAnsi="微軟正黑體" w:hint="eastAsia"/>
          <w:sz w:val="28"/>
          <w:szCs w:val="28"/>
        </w:rPr>
        <w:t>。</w:t>
      </w:r>
    </w:p>
    <w:sectPr w:rsidR="00AA6AA0" w:rsidRPr="00E55856" w:rsidSect="00DB5F6D">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AC95C0" w14:textId="77777777" w:rsidR="00BC792D" w:rsidRDefault="00BC792D" w:rsidP="00B96223">
      <w:r>
        <w:separator/>
      </w:r>
    </w:p>
  </w:endnote>
  <w:endnote w:type="continuationSeparator" w:id="0">
    <w:p w14:paraId="18CC72AD" w14:textId="77777777" w:rsidR="00BC792D" w:rsidRDefault="00BC792D" w:rsidP="00B96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altName w:val="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462082"/>
      <w:docPartObj>
        <w:docPartGallery w:val="Page Numbers (Bottom of Page)"/>
        <w:docPartUnique/>
      </w:docPartObj>
    </w:sdtPr>
    <w:sdtEndPr/>
    <w:sdtContent>
      <w:p w14:paraId="13236148" w14:textId="56292A8D" w:rsidR="00EC0142" w:rsidRDefault="00EC0142">
        <w:pPr>
          <w:pStyle w:val="a9"/>
          <w:jc w:val="center"/>
        </w:pPr>
        <w:r>
          <w:fldChar w:fldCharType="begin"/>
        </w:r>
        <w:r>
          <w:instrText>PAGE   \* MERGEFORMAT</w:instrText>
        </w:r>
        <w:r>
          <w:fldChar w:fldCharType="separate"/>
        </w:r>
        <w:r w:rsidR="005255D9" w:rsidRPr="005255D9">
          <w:rPr>
            <w:noProof/>
            <w:lang w:val="zh-TW"/>
          </w:rPr>
          <w:t>12</w:t>
        </w:r>
        <w:r>
          <w:fldChar w:fldCharType="end"/>
        </w:r>
      </w:p>
    </w:sdtContent>
  </w:sdt>
  <w:p w14:paraId="3D40BA84" w14:textId="77777777" w:rsidR="00EC0142" w:rsidRDefault="00EC0142">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A7825" w14:textId="223D5A34" w:rsidR="00E64226" w:rsidRDefault="00E64226">
    <w:pPr>
      <w:pStyle w:val="a9"/>
      <w:jc w:val="center"/>
    </w:pPr>
  </w:p>
  <w:p w14:paraId="385FE5F2" w14:textId="77777777" w:rsidR="00041718" w:rsidRDefault="00041718">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205747"/>
      <w:docPartObj>
        <w:docPartGallery w:val="Page Numbers (Bottom of Page)"/>
        <w:docPartUnique/>
      </w:docPartObj>
    </w:sdtPr>
    <w:sdtEndPr/>
    <w:sdtContent>
      <w:p w14:paraId="42535B84" w14:textId="651C7C88" w:rsidR="00164966" w:rsidRDefault="00164966">
        <w:pPr>
          <w:pStyle w:val="a9"/>
          <w:jc w:val="center"/>
        </w:pPr>
        <w:r>
          <w:fldChar w:fldCharType="begin"/>
        </w:r>
        <w:r>
          <w:instrText>PAGE   \* MERGEFORMAT</w:instrText>
        </w:r>
        <w:r>
          <w:fldChar w:fldCharType="separate"/>
        </w:r>
        <w:r w:rsidR="005255D9" w:rsidRPr="005255D9">
          <w:rPr>
            <w:noProof/>
            <w:lang w:val="zh-TW"/>
          </w:rPr>
          <w:t>i</w:t>
        </w:r>
        <w:r>
          <w:fldChar w:fldCharType="end"/>
        </w:r>
      </w:p>
    </w:sdtContent>
  </w:sdt>
  <w:p w14:paraId="12EAAD0C" w14:textId="77777777" w:rsidR="00164966" w:rsidRDefault="00164966">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37E4E" w14:textId="77777777" w:rsidR="00BC792D" w:rsidRDefault="00BC792D" w:rsidP="00B96223">
      <w:r>
        <w:separator/>
      </w:r>
    </w:p>
  </w:footnote>
  <w:footnote w:type="continuationSeparator" w:id="0">
    <w:p w14:paraId="7EB7D40C" w14:textId="77777777" w:rsidR="00BC792D" w:rsidRDefault="00BC792D" w:rsidP="00B9622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47E3"/>
    <w:multiLevelType w:val="hybridMultilevel"/>
    <w:tmpl w:val="F092AE2C"/>
    <w:lvl w:ilvl="0" w:tplc="04090001">
      <w:start w:val="1"/>
      <w:numFmt w:val="bullet"/>
      <w:lvlText w:val=""/>
      <w:lvlJc w:val="left"/>
      <w:pPr>
        <w:ind w:left="5103" w:hanging="480"/>
      </w:pPr>
      <w:rPr>
        <w:rFonts w:ascii="Wingdings" w:hAnsi="Wingdings" w:hint="default"/>
      </w:rPr>
    </w:lvl>
    <w:lvl w:ilvl="1" w:tplc="04090003" w:tentative="1">
      <w:start w:val="1"/>
      <w:numFmt w:val="bullet"/>
      <w:lvlText w:val=""/>
      <w:lvlJc w:val="left"/>
      <w:pPr>
        <w:ind w:left="5583" w:hanging="480"/>
      </w:pPr>
      <w:rPr>
        <w:rFonts w:ascii="Wingdings" w:hAnsi="Wingdings" w:hint="default"/>
      </w:rPr>
    </w:lvl>
    <w:lvl w:ilvl="2" w:tplc="04090005" w:tentative="1">
      <w:start w:val="1"/>
      <w:numFmt w:val="bullet"/>
      <w:lvlText w:val=""/>
      <w:lvlJc w:val="left"/>
      <w:pPr>
        <w:ind w:left="6063" w:hanging="480"/>
      </w:pPr>
      <w:rPr>
        <w:rFonts w:ascii="Wingdings" w:hAnsi="Wingdings" w:hint="default"/>
      </w:rPr>
    </w:lvl>
    <w:lvl w:ilvl="3" w:tplc="04090001" w:tentative="1">
      <w:start w:val="1"/>
      <w:numFmt w:val="bullet"/>
      <w:lvlText w:val=""/>
      <w:lvlJc w:val="left"/>
      <w:pPr>
        <w:ind w:left="6543" w:hanging="480"/>
      </w:pPr>
      <w:rPr>
        <w:rFonts w:ascii="Wingdings" w:hAnsi="Wingdings" w:hint="default"/>
      </w:rPr>
    </w:lvl>
    <w:lvl w:ilvl="4" w:tplc="04090003" w:tentative="1">
      <w:start w:val="1"/>
      <w:numFmt w:val="bullet"/>
      <w:lvlText w:val=""/>
      <w:lvlJc w:val="left"/>
      <w:pPr>
        <w:ind w:left="7023" w:hanging="480"/>
      </w:pPr>
      <w:rPr>
        <w:rFonts w:ascii="Wingdings" w:hAnsi="Wingdings" w:hint="default"/>
      </w:rPr>
    </w:lvl>
    <w:lvl w:ilvl="5" w:tplc="04090005" w:tentative="1">
      <w:start w:val="1"/>
      <w:numFmt w:val="bullet"/>
      <w:lvlText w:val=""/>
      <w:lvlJc w:val="left"/>
      <w:pPr>
        <w:ind w:left="7503" w:hanging="480"/>
      </w:pPr>
      <w:rPr>
        <w:rFonts w:ascii="Wingdings" w:hAnsi="Wingdings" w:hint="default"/>
      </w:rPr>
    </w:lvl>
    <w:lvl w:ilvl="6" w:tplc="04090001" w:tentative="1">
      <w:start w:val="1"/>
      <w:numFmt w:val="bullet"/>
      <w:lvlText w:val=""/>
      <w:lvlJc w:val="left"/>
      <w:pPr>
        <w:ind w:left="7983" w:hanging="480"/>
      </w:pPr>
      <w:rPr>
        <w:rFonts w:ascii="Wingdings" w:hAnsi="Wingdings" w:hint="default"/>
      </w:rPr>
    </w:lvl>
    <w:lvl w:ilvl="7" w:tplc="04090003" w:tentative="1">
      <w:start w:val="1"/>
      <w:numFmt w:val="bullet"/>
      <w:lvlText w:val=""/>
      <w:lvlJc w:val="left"/>
      <w:pPr>
        <w:ind w:left="8463" w:hanging="480"/>
      </w:pPr>
      <w:rPr>
        <w:rFonts w:ascii="Wingdings" w:hAnsi="Wingdings" w:hint="default"/>
      </w:rPr>
    </w:lvl>
    <w:lvl w:ilvl="8" w:tplc="04090005" w:tentative="1">
      <w:start w:val="1"/>
      <w:numFmt w:val="bullet"/>
      <w:lvlText w:val=""/>
      <w:lvlJc w:val="left"/>
      <w:pPr>
        <w:ind w:left="8943" w:hanging="480"/>
      </w:pPr>
      <w:rPr>
        <w:rFonts w:ascii="Wingdings" w:hAnsi="Wingdings" w:hint="default"/>
      </w:rPr>
    </w:lvl>
  </w:abstractNum>
  <w:abstractNum w:abstractNumId="1" w15:restartNumberingAfterBreak="0">
    <w:nsid w:val="05D74282"/>
    <w:multiLevelType w:val="hybridMultilevel"/>
    <w:tmpl w:val="91142D02"/>
    <w:lvl w:ilvl="0" w:tplc="70169ED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 w15:restartNumberingAfterBreak="0">
    <w:nsid w:val="07A3213F"/>
    <w:multiLevelType w:val="hybridMultilevel"/>
    <w:tmpl w:val="10BC55A8"/>
    <w:lvl w:ilvl="0" w:tplc="FFFFFFFF">
      <w:start w:val="1"/>
      <w:numFmt w:val="taiwaneseCountingThousand"/>
      <w:lvlText w:val="(%1)"/>
      <w:lvlJc w:val="left"/>
      <w:pPr>
        <w:ind w:left="1040" w:hanging="480"/>
      </w:pPr>
      <w:rPr>
        <w:rFonts w:hint="eastAsia"/>
      </w:rPr>
    </w:lvl>
    <w:lvl w:ilvl="1" w:tplc="FFFFFFFF" w:tentative="1">
      <w:start w:val="1"/>
      <w:numFmt w:val="ideographTraditional"/>
      <w:lvlText w:val="%2、"/>
      <w:lvlJc w:val="left"/>
      <w:pPr>
        <w:ind w:left="1520" w:hanging="480"/>
      </w:pPr>
    </w:lvl>
    <w:lvl w:ilvl="2" w:tplc="FFFFFFFF" w:tentative="1">
      <w:start w:val="1"/>
      <w:numFmt w:val="lowerRoman"/>
      <w:lvlText w:val="%3."/>
      <w:lvlJc w:val="right"/>
      <w:pPr>
        <w:ind w:left="2000" w:hanging="480"/>
      </w:pPr>
    </w:lvl>
    <w:lvl w:ilvl="3" w:tplc="FFFFFFFF" w:tentative="1">
      <w:start w:val="1"/>
      <w:numFmt w:val="decimal"/>
      <w:lvlText w:val="%4."/>
      <w:lvlJc w:val="left"/>
      <w:pPr>
        <w:ind w:left="2480" w:hanging="480"/>
      </w:pPr>
    </w:lvl>
    <w:lvl w:ilvl="4" w:tplc="FFFFFFFF" w:tentative="1">
      <w:start w:val="1"/>
      <w:numFmt w:val="ideographTraditional"/>
      <w:lvlText w:val="%5、"/>
      <w:lvlJc w:val="left"/>
      <w:pPr>
        <w:ind w:left="2960" w:hanging="480"/>
      </w:pPr>
    </w:lvl>
    <w:lvl w:ilvl="5" w:tplc="FFFFFFFF" w:tentative="1">
      <w:start w:val="1"/>
      <w:numFmt w:val="lowerRoman"/>
      <w:lvlText w:val="%6."/>
      <w:lvlJc w:val="right"/>
      <w:pPr>
        <w:ind w:left="3440" w:hanging="480"/>
      </w:pPr>
    </w:lvl>
    <w:lvl w:ilvl="6" w:tplc="FFFFFFFF" w:tentative="1">
      <w:start w:val="1"/>
      <w:numFmt w:val="decimal"/>
      <w:lvlText w:val="%7."/>
      <w:lvlJc w:val="left"/>
      <w:pPr>
        <w:ind w:left="3920" w:hanging="480"/>
      </w:pPr>
    </w:lvl>
    <w:lvl w:ilvl="7" w:tplc="FFFFFFFF" w:tentative="1">
      <w:start w:val="1"/>
      <w:numFmt w:val="ideographTraditional"/>
      <w:lvlText w:val="%8、"/>
      <w:lvlJc w:val="left"/>
      <w:pPr>
        <w:ind w:left="4400" w:hanging="480"/>
      </w:pPr>
    </w:lvl>
    <w:lvl w:ilvl="8" w:tplc="FFFFFFFF" w:tentative="1">
      <w:start w:val="1"/>
      <w:numFmt w:val="lowerRoman"/>
      <w:lvlText w:val="%9."/>
      <w:lvlJc w:val="right"/>
      <w:pPr>
        <w:ind w:left="4880" w:hanging="480"/>
      </w:pPr>
    </w:lvl>
  </w:abstractNum>
  <w:abstractNum w:abstractNumId="3" w15:restartNumberingAfterBreak="0">
    <w:nsid w:val="08A4211D"/>
    <w:multiLevelType w:val="hybridMultilevel"/>
    <w:tmpl w:val="3A4E34C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09511E2E"/>
    <w:multiLevelType w:val="hybridMultilevel"/>
    <w:tmpl w:val="DF2E756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09DB4A85"/>
    <w:multiLevelType w:val="hybridMultilevel"/>
    <w:tmpl w:val="4C802A2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0B1D0A8D"/>
    <w:multiLevelType w:val="hybridMultilevel"/>
    <w:tmpl w:val="F0F6BC7A"/>
    <w:lvl w:ilvl="0" w:tplc="38BE58CC">
      <w:start w:val="1"/>
      <w:numFmt w:val="decimal"/>
      <w:lvlText w:val="%1."/>
      <w:lvlJc w:val="left"/>
      <w:pPr>
        <w:tabs>
          <w:tab w:val="num" w:pos="720"/>
        </w:tabs>
        <w:ind w:left="720" w:hanging="360"/>
      </w:pPr>
    </w:lvl>
    <w:lvl w:ilvl="1" w:tplc="0C98A350" w:tentative="1">
      <w:start w:val="1"/>
      <w:numFmt w:val="decimal"/>
      <w:lvlText w:val="%2."/>
      <w:lvlJc w:val="left"/>
      <w:pPr>
        <w:tabs>
          <w:tab w:val="num" w:pos="1440"/>
        </w:tabs>
        <w:ind w:left="1440" w:hanging="360"/>
      </w:pPr>
    </w:lvl>
    <w:lvl w:ilvl="2" w:tplc="9B6CFF5E" w:tentative="1">
      <w:start w:val="1"/>
      <w:numFmt w:val="decimal"/>
      <w:lvlText w:val="%3."/>
      <w:lvlJc w:val="left"/>
      <w:pPr>
        <w:tabs>
          <w:tab w:val="num" w:pos="2160"/>
        </w:tabs>
        <w:ind w:left="2160" w:hanging="360"/>
      </w:pPr>
    </w:lvl>
    <w:lvl w:ilvl="3" w:tplc="3DD8E4C0" w:tentative="1">
      <w:start w:val="1"/>
      <w:numFmt w:val="decimal"/>
      <w:lvlText w:val="%4."/>
      <w:lvlJc w:val="left"/>
      <w:pPr>
        <w:tabs>
          <w:tab w:val="num" w:pos="2880"/>
        </w:tabs>
        <w:ind w:left="2880" w:hanging="360"/>
      </w:pPr>
    </w:lvl>
    <w:lvl w:ilvl="4" w:tplc="40882146" w:tentative="1">
      <w:start w:val="1"/>
      <w:numFmt w:val="decimal"/>
      <w:lvlText w:val="%5."/>
      <w:lvlJc w:val="left"/>
      <w:pPr>
        <w:tabs>
          <w:tab w:val="num" w:pos="3600"/>
        </w:tabs>
        <w:ind w:left="3600" w:hanging="360"/>
      </w:pPr>
    </w:lvl>
    <w:lvl w:ilvl="5" w:tplc="C762B706" w:tentative="1">
      <w:start w:val="1"/>
      <w:numFmt w:val="decimal"/>
      <w:lvlText w:val="%6."/>
      <w:lvlJc w:val="left"/>
      <w:pPr>
        <w:tabs>
          <w:tab w:val="num" w:pos="4320"/>
        </w:tabs>
        <w:ind w:left="4320" w:hanging="360"/>
      </w:pPr>
    </w:lvl>
    <w:lvl w:ilvl="6" w:tplc="F1CA91C0" w:tentative="1">
      <w:start w:val="1"/>
      <w:numFmt w:val="decimal"/>
      <w:lvlText w:val="%7."/>
      <w:lvlJc w:val="left"/>
      <w:pPr>
        <w:tabs>
          <w:tab w:val="num" w:pos="5040"/>
        </w:tabs>
        <w:ind w:left="5040" w:hanging="360"/>
      </w:pPr>
    </w:lvl>
    <w:lvl w:ilvl="7" w:tplc="E1F0645C" w:tentative="1">
      <w:start w:val="1"/>
      <w:numFmt w:val="decimal"/>
      <w:lvlText w:val="%8."/>
      <w:lvlJc w:val="left"/>
      <w:pPr>
        <w:tabs>
          <w:tab w:val="num" w:pos="5760"/>
        </w:tabs>
        <w:ind w:left="5760" w:hanging="360"/>
      </w:pPr>
    </w:lvl>
    <w:lvl w:ilvl="8" w:tplc="7B5621CA" w:tentative="1">
      <w:start w:val="1"/>
      <w:numFmt w:val="decimal"/>
      <w:lvlText w:val="%9."/>
      <w:lvlJc w:val="left"/>
      <w:pPr>
        <w:tabs>
          <w:tab w:val="num" w:pos="6480"/>
        </w:tabs>
        <w:ind w:left="6480" w:hanging="360"/>
      </w:pPr>
    </w:lvl>
  </w:abstractNum>
  <w:abstractNum w:abstractNumId="7" w15:restartNumberingAfterBreak="0">
    <w:nsid w:val="0B252E8A"/>
    <w:multiLevelType w:val="hybridMultilevel"/>
    <w:tmpl w:val="46102048"/>
    <w:lvl w:ilvl="0" w:tplc="39C6B0D0">
      <w:start w:val="1"/>
      <w:numFmt w:val="lowerLetter"/>
      <w:lvlText w:val="(%1)"/>
      <w:lvlJc w:val="left"/>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8" w15:restartNumberingAfterBreak="0">
    <w:nsid w:val="0B4164A0"/>
    <w:multiLevelType w:val="hybridMultilevel"/>
    <w:tmpl w:val="4ED80442"/>
    <w:lvl w:ilvl="0" w:tplc="70169ED8">
      <w:start w:val="1"/>
      <w:numFmt w:val="decimal"/>
      <w:lvlText w:val="(%1)"/>
      <w:lvlJc w:val="left"/>
      <w:pPr>
        <w:ind w:left="2880" w:hanging="480"/>
      </w:pPr>
      <w:rPr>
        <w:rFonts w:hint="eastAsia"/>
      </w:r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9" w15:restartNumberingAfterBreak="0">
    <w:nsid w:val="0CD030F7"/>
    <w:multiLevelType w:val="hybridMultilevel"/>
    <w:tmpl w:val="1506D87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2FC6F7D"/>
    <w:multiLevelType w:val="hybridMultilevel"/>
    <w:tmpl w:val="B40E11E0"/>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1" w15:restartNumberingAfterBreak="0">
    <w:nsid w:val="147039EB"/>
    <w:multiLevelType w:val="hybridMultilevel"/>
    <w:tmpl w:val="3B5CC15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176C396D"/>
    <w:multiLevelType w:val="hybridMultilevel"/>
    <w:tmpl w:val="1012D91A"/>
    <w:numStyleLink w:val="a"/>
  </w:abstractNum>
  <w:abstractNum w:abstractNumId="13" w15:restartNumberingAfterBreak="0">
    <w:nsid w:val="1F011A3C"/>
    <w:multiLevelType w:val="hybridMultilevel"/>
    <w:tmpl w:val="26A61042"/>
    <w:lvl w:ilvl="0" w:tplc="04090009">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2132258C"/>
    <w:multiLevelType w:val="hybridMultilevel"/>
    <w:tmpl w:val="E2E07162"/>
    <w:lvl w:ilvl="0" w:tplc="AD4263E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24C7EC0"/>
    <w:multiLevelType w:val="hybridMultilevel"/>
    <w:tmpl w:val="BACCD818"/>
    <w:lvl w:ilvl="0" w:tplc="AD4263EA">
      <w:start w:val="1"/>
      <w:numFmt w:val="taiwaneseCountingThousand"/>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6" w15:restartNumberingAfterBreak="0">
    <w:nsid w:val="2DE328DD"/>
    <w:multiLevelType w:val="hybridMultilevel"/>
    <w:tmpl w:val="5E0EA2FE"/>
    <w:lvl w:ilvl="0" w:tplc="39C6B0D0">
      <w:start w:val="1"/>
      <w:numFmt w:val="lowerLetter"/>
      <w:lvlText w:val="(%1)"/>
      <w:lvlJc w:val="left"/>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7" w15:restartNumberingAfterBreak="0">
    <w:nsid w:val="2E9B3E6D"/>
    <w:multiLevelType w:val="hybridMultilevel"/>
    <w:tmpl w:val="CA768524"/>
    <w:lvl w:ilvl="0" w:tplc="92F43140">
      <w:numFmt w:val="bullet"/>
      <w:lvlText w:val="-"/>
      <w:lvlJc w:val="left"/>
      <w:pPr>
        <w:ind w:left="1320" w:hanging="360"/>
      </w:pPr>
      <w:rPr>
        <w:rFonts w:ascii="微軟正黑體" w:eastAsia="微軟正黑體" w:hAnsi="微軟正黑體" w:cstheme="minorBidi" w:hint="eastAsia"/>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8" w15:restartNumberingAfterBreak="0">
    <w:nsid w:val="305E420A"/>
    <w:multiLevelType w:val="hybridMultilevel"/>
    <w:tmpl w:val="91F4C5A0"/>
    <w:lvl w:ilvl="0" w:tplc="47363A9E">
      <w:start w:val="1"/>
      <w:numFmt w:val="taiwaneseCounting"/>
      <w:lvlText w:val="%1."/>
      <w:lvlJc w:val="left"/>
      <w:pPr>
        <w:tabs>
          <w:tab w:val="num" w:pos="720"/>
        </w:tabs>
        <w:ind w:left="720" w:hanging="360"/>
      </w:pPr>
    </w:lvl>
    <w:lvl w:ilvl="1" w:tplc="27CAFDC4" w:tentative="1">
      <w:start w:val="1"/>
      <w:numFmt w:val="taiwaneseCounting"/>
      <w:lvlText w:val="%2."/>
      <w:lvlJc w:val="left"/>
      <w:pPr>
        <w:tabs>
          <w:tab w:val="num" w:pos="1440"/>
        </w:tabs>
        <w:ind w:left="1440" w:hanging="360"/>
      </w:pPr>
    </w:lvl>
    <w:lvl w:ilvl="2" w:tplc="07D248B6" w:tentative="1">
      <w:start w:val="1"/>
      <w:numFmt w:val="taiwaneseCounting"/>
      <w:lvlText w:val="%3."/>
      <w:lvlJc w:val="left"/>
      <w:pPr>
        <w:tabs>
          <w:tab w:val="num" w:pos="2160"/>
        </w:tabs>
        <w:ind w:left="2160" w:hanging="360"/>
      </w:pPr>
    </w:lvl>
    <w:lvl w:ilvl="3" w:tplc="C4C2D8F0" w:tentative="1">
      <w:start w:val="1"/>
      <w:numFmt w:val="taiwaneseCounting"/>
      <w:lvlText w:val="%4."/>
      <w:lvlJc w:val="left"/>
      <w:pPr>
        <w:tabs>
          <w:tab w:val="num" w:pos="2880"/>
        </w:tabs>
        <w:ind w:left="2880" w:hanging="360"/>
      </w:pPr>
    </w:lvl>
    <w:lvl w:ilvl="4" w:tplc="0FE633AE" w:tentative="1">
      <w:start w:val="1"/>
      <w:numFmt w:val="taiwaneseCounting"/>
      <w:lvlText w:val="%5."/>
      <w:lvlJc w:val="left"/>
      <w:pPr>
        <w:tabs>
          <w:tab w:val="num" w:pos="3600"/>
        </w:tabs>
        <w:ind w:left="3600" w:hanging="360"/>
      </w:pPr>
    </w:lvl>
    <w:lvl w:ilvl="5" w:tplc="007A9020" w:tentative="1">
      <w:start w:val="1"/>
      <w:numFmt w:val="taiwaneseCounting"/>
      <w:lvlText w:val="%6."/>
      <w:lvlJc w:val="left"/>
      <w:pPr>
        <w:tabs>
          <w:tab w:val="num" w:pos="4320"/>
        </w:tabs>
        <w:ind w:left="4320" w:hanging="360"/>
      </w:pPr>
    </w:lvl>
    <w:lvl w:ilvl="6" w:tplc="7E1A1BCA" w:tentative="1">
      <w:start w:val="1"/>
      <w:numFmt w:val="taiwaneseCounting"/>
      <w:lvlText w:val="%7."/>
      <w:lvlJc w:val="left"/>
      <w:pPr>
        <w:tabs>
          <w:tab w:val="num" w:pos="5040"/>
        </w:tabs>
        <w:ind w:left="5040" w:hanging="360"/>
      </w:pPr>
    </w:lvl>
    <w:lvl w:ilvl="7" w:tplc="770222CC" w:tentative="1">
      <w:start w:val="1"/>
      <w:numFmt w:val="taiwaneseCounting"/>
      <w:lvlText w:val="%8."/>
      <w:lvlJc w:val="left"/>
      <w:pPr>
        <w:tabs>
          <w:tab w:val="num" w:pos="5760"/>
        </w:tabs>
        <w:ind w:left="5760" w:hanging="360"/>
      </w:pPr>
    </w:lvl>
    <w:lvl w:ilvl="8" w:tplc="4A0ACDB0" w:tentative="1">
      <w:start w:val="1"/>
      <w:numFmt w:val="taiwaneseCounting"/>
      <w:lvlText w:val="%9."/>
      <w:lvlJc w:val="left"/>
      <w:pPr>
        <w:tabs>
          <w:tab w:val="num" w:pos="6480"/>
        </w:tabs>
        <w:ind w:left="6480" w:hanging="360"/>
      </w:pPr>
    </w:lvl>
  </w:abstractNum>
  <w:abstractNum w:abstractNumId="19" w15:restartNumberingAfterBreak="0">
    <w:nsid w:val="32860A12"/>
    <w:multiLevelType w:val="hybridMultilevel"/>
    <w:tmpl w:val="600AD88A"/>
    <w:lvl w:ilvl="0" w:tplc="85126E98">
      <w:numFmt w:val="bullet"/>
      <w:lvlText w:val="-"/>
      <w:lvlJc w:val="left"/>
      <w:pPr>
        <w:ind w:left="1320" w:hanging="360"/>
      </w:pPr>
      <w:rPr>
        <w:rFonts w:ascii="微軟正黑體" w:eastAsia="微軟正黑體" w:hAnsi="微軟正黑體" w:cstheme="minorBidi" w:hint="eastAsia"/>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0" w15:restartNumberingAfterBreak="0">
    <w:nsid w:val="37086CDB"/>
    <w:multiLevelType w:val="hybridMultilevel"/>
    <w:tmpl w:val="BACCD818"/>
    <w:lvl w:ilvl="0" w:tplc="FFFFFFFF">
      <w:start w:val="1"/>
      <w:numFmt w:val="taiwaneseCountingThousand"/>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394604DC"/>
    <w:multiLevelType w:val="hybridMultilevel"/>
    <w:tmpl w:val="1DD4C3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D1045FA"/>
    <w:multiLevelType w:val="hybridMultilevel"/>
    <w:tmpl w:val="99A83A40"/>
    <w:lvl w:ilvl="0" w:tplc="AD4263E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3D2153E8"/>
    <w:multiLevelType w:val="hybridMultilevel"/>
    <w:tmpl w:val="846EE5FE"/>
    <w:lvl w:ilvl="0" w:tplc="68B42444">
      <w:start w:val="3"/>
      <w:numFmt w:val="taiwaneseCountingThousand"/>
      <w:lvlText w:val="(%1)"/>
      <w:lvlJc w:val="left"/>
      <w:pPr>
        <w:ind w:left="10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AA4368F"/>
    <w:multiLevelType w:val="hybridMultilevel"/>
    <w:tmpl w:val="3E803BBA"/>
    <w:lvl w:ilvl="0" w:tplc="39C6B0D0">
      <w:start w:val="1"/>
      <w:numFmt w:val="lowerLetter"/>
      <w:lvlText w:val="(%1)"/>
      <w:lvlJc w:val="left"/>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5" w15:restartNumberingAfterBreak="0">
    <w:nsid w:val="4C646922"/>
    <w:multiLevelType w:val="hybridMultilevel"/>
    <w:tmpl w:val="1012D91A"/>
    <w:styleLink w:val="a"/>
    <w:lvl w:ilvl="0" w:tplc="6AF6B9CA">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1DD60A6E">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9BDCD804">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D12C0F7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CC86B384">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4294BDF8">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84ECC9E4">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E594175A">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354E7FB4">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26" w15:restartNumberingAfterBreak="0">
    <w:nsid w:val="51962F00"/>
    <w:multiLevelType w:val="hybridMultilevel"/>
    <w:tmpl w:val="A1328804"/>
    <w:lvl w:ilvl="0" w:tplc="AD4263E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1E62C6F"/>
    <w:multiLevelType w:val="hybridMultilevel"/>
    <w:tmpl w:val="A21A6A9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540D508A"/>
    <w:multiLevelType w:val="hybridMultilevel"/>
    <w:tmpl w:val="B67E8454"/>
    <w:lvl w:ilvl="0" w:tplc="5FBE7698">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15:restartNumberingAfterBreak="0">
    <w:nsid w:val="55F5511C"/>
    <w:multiLevelType w:val="hybridMultilevel"/>
    <w:tmpl w:val="EB9A2F40"/>
    <w:lvl w:ilvl="0" w:tplc="70169ED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E6C2E6E"/>
    <w:multiLevelType w:val="hybridMultilevel"/>
    <w:tmpl w:val="F6B633D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609F08C5"/>
    <w:multiLevelType w:val="hybridMultilevel"/>
    <w:tmpl w:val="250238D6"/>
    <w:lvl w:ilvl="0" w:tplc="18E435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50A78AE"/>
    <w:multiLevelType w:val="hybridMultilevel"/>
    <w:tmpl w:val="65087776"/>
    <w:lvl w:ilvl="0" w:tplc="70169ED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3" w15:restartNumberingAfterBreak="0">
    <w:nsid w:val="696C2870"/>
    <w:multiLevelType w:val="hybridMultilevel"/>
    <w:tmpl w:val="2D80151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6F2B0E64"/>
    <w:multiLevelType w:val="hybridMultilevel"/>
    <w:tmpl w:val="D73499A2"/>
    <w:lvl w:ilvl="0" w:tplc="AD4263EA">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5" w15:restartNumberingAfterBreak="0">
    <w:nsid w:val="757A22EF"/>
    <w:multiLevelType w:val="hybridMultilevel"/>
    <w:tmpl w:val="BF34AA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5A753B7"/>
    <w:multiLevelType w:val="hybridMultilevel"/>
    <w:tmpl w:val="2924BE4E"/>
    <w:lvl w:ilvl="0" w:tplc="39C6B0D0">
      <w:start w:val="1"/>
      <w:numFmt w:val="lowerLetter"/>
      <w:lvlText w:val="(%1)"/>
      <w:lvlJc w:val="left"/>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37" w15:restartNumberingAfterBreak="0">
    <w:nsid w:val="784001AC"/>
    <w:multiLevelType w:val="hybridMultilevel"/>
    <w:tmpl w:val="C73AB574"/>
    <w:lvl w:ilvl="0" w:tplc="70169ED8">
      <w:start w:val="1"/>
      <w:numFmt w:val="decimal"/>
      <w:lvlText w:val="(%1)"/>
      <w:lvlJc w:val="left"/>
      <w:pPr>
        <w:ind w:left="2880" w:hanging="480"/>
      </w:pPr>
      <w:rPr>
        <w:rFonts w:hint="eastAsia"/>
      </w:r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38" w15:restartNumberingAfterBreak="0">
    <w:nsid w:val="79015EDC"/>
    <w:multiLevelType w:val="hybridMultilevel"/>
    <w:tmpl w:val="E58E394E"/>
    <w:lvl w:ilvl="0" w:tplc="6E4007B4">
      <w:start w:val="3"/>
      <w:numFmt w:val="taiwaneseCountingThousand"/>
      <w:lvlText w:val="(%1)"/>
      <w:lvlJc w:val="left"/>
      <w:pPr>
        <w:ind w:left="10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F2C10D7"/>
    <w:multiLevelType w:val="hybridMultilevel"/>
    <w:tmpl w:val="2E7C985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9"/>
  </w:num>
  <w:num w:numId="2">
    <w:abstractNumId w:val="22"/>
  </w:num>
  <w:num w:numId="3">
    <w:abstractNumId w:val="30"/>
  </w:num>
  <w:num w:numId="4">
    <w:abstractNumId w:val="10"/>
  </w:num>
  <w:num w:numId="5">
    <w:abstractNumId w:val="11"/>
  </w:num>
  <w:num w:numId="6">
    <w:abstractNumId w:val="4"/>
  </w:num>
  <w:num w:numId="7">
    <w:abstractNumId w:val="27"/>
  </w:num>
  <w:num w:numId="8">
    <w:abstractNumId w:val="5"/>
  </w:num>
  <w:num w:numId="9">
    <w:abstractNumId w:val="18"/>
  </w:num>
  <w:num w:numId="10">
    <w:abstractNumId w:val="33"/>
  </w:num>
  <w:num w:numId="11">
    <w:abstractNumId w:val="3"/>
  </w:num>
  <w:num w:numId="12">
    <w:abstractNumId w:val="6"/>
  </w:num>
  <w:num w:numId="13">
    <w:abstractNumId w:val="32"/>
  </w:num>
  <w:num w:numId="14">
    <w:abstractNumId w:val="24"/>
  </w:num>
  <w:num w:numId="15">
    <w:abstractNumId w:val="7"/>
  </w:num>
  <w:num w:numId="16">
    <w:abstractNumId w:val="36"/>
  </w:num>
  <w:num w:numId="17">
    <w:abstractNumId w:val="16"/>
  </w:num>
  <w:num w:numId="18">
    <w:abstractNumId w:val="37"/>
  </w:num>
  <w:num w:numId="19">
    <w:abstractNumId w:val="8"/>
  </w:num>
  <w:num w:numId="20">
    <w:abstractNumId w:val="29"/>
  </w:num>
  <w:num w:numId="21">
    <w:abstractNumId w:val="1"/>
  </w:num>
  <w:num w:numId="22">
    <w:abstractNumId w:val="21"/>
  </w:num>
  <w:num w:numId="23">
    <w:abstractNumId w:val="9"/>
  </w:num>
  <w:num w:numId="24">
    <w:abstractNumId w:val="35"/>
  </w:num>
  <w:num w:numId="25">
    <w:abstractNumId w:val="0"/>
  </w:num>
  <w:num w:numId="26">
    <w:abstractNumId w:val="31"/>
  </w:num>
  <w:num w:numId="27">
    <w:abstractNumId w:val="14"/>
  </w:num>
  <w:num w:numId="28">
    <w:abstractNumId w:val="34"/>
  </w:num>
  <w:num w:numId="29">
    <w:abstractNumId w:val="2"/>
  </w:num>
  <w:num w:numId="30">
    <w:abstractNumId w:val="25"/>
  </w:num>
  <w:num w:numId="31">
    <w:abstractNumId w:val="12"/>
  </w:num>
  <w:num w:numId="32">
    <w:abstractNumId w:val="23"/>
  </w:num>
  <w:num w:numId="33">
    <w:abstractNumId w:val="38"/>
  </w:num>
  <w:num w:numId="34">
    <w:abstractNumId w:val="15"/>
  </w:num>
  <w:num w:numId="35">
    <w:abstractNumId w:val="20"/>
  </w:num>
  <w:num w:numId="36">
    <w:abstractNumId w:val="28"/>
  </w:num>
  <w:num w:numId="37">
    <w:abstractNumId w:val="26"/>
  </w:num>
  <w:num w:numId="38">
    <w:abstractNumId w:val="17"/>
  </w:num>
  <w:num w:numId="39">
    <w:abstractNumId w:val="19"/>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980"/>
    <w:rsid w:val="0000789A"/>
    <w:rsid w:val="00010FFC"/>
    <w:rsid w:val="00014E73"/>
    <w:rsid w:val="000245E2"/>
    <w:rsid w:val="00027465"/>
    <w:rsid w:val="00041160"/>
    <w:rsid w:val="00041718"/>
    <w:rsid w:val="0005017C"/>
    <w:rsid w:val="00063833"/>
    <w:rsid w:val="00084B58"/>
    <w:rsid w:val="00087F7B"/>
    <w:rsid w:val="000D798E"/>
    <w:rsid w:val="000E58B2"/>
    <w:rsid w:val="000F6A28"/>
    <w:rsid w:val="00115320"/>
    <w:rsid w:val="00115C94"/>
    <w:rsid w:val="00133939"/>
    <w:rsid w:val="001563C4"/>
    <w:rsid w:val="00164966"/>
    <w:rsid w:val="00174513"/>
    <w:rsid w:val="00175EAC"/>
    <w:rsid w:val="001E00D3"/>
    <w:rsid w:val="001E171C"/>
    <w:rsid w:val="001E5F20"/>
    <w:rsid w:val="001F2C58"/>
    <w:rsid w:val="001F7429"/>
    <w:rsid w:val="00200528"/>
    <w:rsid w:val="00207E4F"/>
    <w:rsid w:val="002211BC"/>
    <w:rsid w:val="00237025"/>
    <w:rsid w:val="00241F23"/>
    <w:rsid w:val="0024531A"/>
    <w:rsid w:val="00263EDD"/>
    <w:rsid w:val="002A0E92"/>
    <w:rsid w:val="002A7BC4"/>
    <w:rsid w:val="002B32FE"/>
    <w:rsid w:val="002B64C4"/>
    <w:rsid w:val="002C0EF6"/>
    <w:rsid w:val="002C14E6"/>
    <w:rsid w:val="002D3391"/>
    <w:rsid w:val="002D4F0F"/>
    <w:rsid w:val="002E1CD9"/>
    <w:rsid w:val="00304488"/>
    <w:rsid w:val="00304C38"/>
    <w:rsid w:val="00316E68"/>
    <w:rsid w:val="00330369"/>
    <w:rsid w:val="00351BC6"/>
    <w:rsid w:val="0036271F"/>
    <w:rsid w:val="00381086"/>
    <w:rsid w:val="00390056"/>
    <w:rsid w:val="0039009F"/>
    <w:rsid w:val="0039289D"/>
    <w:rsid w:val="00393A9F"/>
    <w:rsid w:val="00397F88"/>
    <w:rsid w:val="003A5A23"/>
    <w:rsid w:val="003B0AE8"/>
    <w:rsid w:val="003C25A4"/>
    <w:rsid w:val="003C6796"/>
    <w:rsid w:val="003D07DF"/>
    <w:rsid w:val="003D6B5F"/>
    <w:rsid w:val="003E3EB6"/>
    <w:rsid w:val="003E64EE"/>
    <w:rsid w:val="003F50E3"/>
    <w:rsid w:val="00401734"/>
    <w:rsid w:val="00403980"/>
    <w:rsid w:val="00404373"/>
    <w:rsid w:val="00405A95"/>
    <w:rsid w:val="004109B9"/>
    <w:rsid w:val="00434E91"/>
    <w:rsid w:val="00441E01"/>
    <w:rsid w:val="00445F5C"/>
    <w:rsid w:val="004652FE"/>
    <w:rsid w:val="0047141F"/>
    <w:rsid w:val="00481BA7"/>
    <w:rsid w:val="004910F0"/>
    <w:rsid w:val="00496757"/>
    <w:rsid w:val="004A5946"/>
    <w:rsid w:val="004B79BA"/>
    <w:rsid w:val="004C51C5"/>
    <w:rsid w:val="004E6F74"/>
    <w:rsid w:val="004F54E4"/>
    <w:rsid w:val="004F6AA6"/>
    <w:rsid w:val="005003C8"/>
    <w:rsid w:val="005255D9"/>
    <w:rsid w:val="00525BCA"/>
    <w:rsid w:val="00563237"/>
    <w:rsid w:val="005A1E15"/>
    <w:rsid w:val="005B56B4"/>
    <w:rsid w:val="00610A5A"/>
    <w:rsid w:val="00626B1F"/>
    <w:rsid w:val="0063552E"/>
    <w:rsid w:val="00661F32"/>
    <w:rsid w:val="0067630E"/>
    <w:rsid w:val="00677D1C"/>
    <w:rsid w:val="006901CC"/>
    <w:rsid w:val="0069421A"/>
    <w:rsid w:val="006C0278"/>
    <w:rsid w:val="006C32AC"/>
    <w:rsid w:val="006E2CE7"/>
    <w:rsid w:val="007355C7"/>
    <w:rsid w:val="00754289"/>
    <w:rsid w:val="00762FF3"/>
    <w:rsid w:val="00773F6B"/>
    <w:rsid w:val="00774585"/>
    <w:rsid w:val="007838D5"/>
    <w:rsid w:val="00792105"/>
    <w:rsid w:val="00793179"/>
    <w:rsid w:val="007A3BCB"/>
    <w:rsid w:val="007D192A"/>
    <w:rsid w:val="007E607A"/>
    <w:rsid w:val="007F2E84"/>
    <w:rsid w:val="007F4488"/>
    <w:rsid w:val="0081370A"/>
    <w:rsid w:val="00827D36"/>
    <w:rsid w:val="00840C2F"/>
    <w:rsid w:val="00853D48"/>
    <w:rsid w:val="00862E94"/>
    <w:rsid w:val="00871CAB"/>
    <w:rsid w:val="0087432A"/>
    <w:rsid w:val="008827E0"/>
    <w:rsid w:val="008846B8"/>
    <w:rsid w:val="008A5FF1"/>
    <w:rsid w:val="008B216D"/>
    <w:rsid w:val="008B43A4"/>
    <w:rsid w:val="008D0186"/>
    <w:rsid w:val="008D0EAB"/>
    <w:rsid w:val="008D5CFB"/>
    <w:rsid w:val="0091759F"/>
    <w:rsid w:val="00920103"/>
    <w:rsid w:val="00923C72"/>
    <w:rsid w:val="00936AA2"/>
    <w:rsid w:val="00945F24"/>
    <w:rsid w:val="00946D22"/>
    <w:rsid w:val="00950CC9"/>
    <w:rsid w:val="00951EC0"/>
    <w:rsid w:val="00954774"/>
    <w:rsid w:val="0097120C"/>
    <w:rsid w:val="0097257A"/>
    <w:rsid w:val="00997642"/>
    <w:rsid w:val="009C4A3D"/>
    <w:rsid w:val="009C4BA2"/>
    <w:rsid w:val="009C7F57"/>
    <w:rsid w:val="009D1AD0"/>
    <w:rsid w:val="009D2E7F"/>
    <w:rsid w:val="00A079C3"/>
    <w:rsid w:val="00A127AF"/>
    <w:rsid w:val="00A167AC"/>
    <w:rsid w:val="00A20FB6"/>
    <w:rsid w:val="00A258C0"/>
    <w:rsid w:val="00A51653"/>
    <w:rsid w:val="00A60F25"/>
    <w:rsid w:val="00A67645"/>
    <w:rsid w:val="00A70F95"/>
    <w:rsid w:val="00A74468"/>
    <w:rsid w:val="00A868C0"/>
    <w:rsid w:val="00A91D3A"/>
    <w:rsid w:val="00AA6AA0"/>
    <w:rsid w:val="00AC48D5"/>
    <w:rsid w:val="00AD6102"/>
    <w:rsid w:val="00AD70A5"/>
    <w:rsid w:val="00AE035F"/>
    <w:rsid w:val="00B10204"/>
    <w:rsid w:val="00B22AC8"/>
    <w:rsid w:val="00B24275"/>
    <w:rsid w:val="00B33574"/>
    <w:rsid w:val="00B57492"/>
    <w:rsid w:val="00B62A7C"/>
    <w:rsid w:val="00B67343"/>
    <w:rsid w:val="00B714E5"/>
    <w:rsid w:val="00B77DF8"/>
    <w:rsid w:val="00B86613"/>
    <w:rsid w:val="00B91906"/>
    <w:rsid w:val="00B96223"/>
    <w:rsid w:val="00BA3511"/>
    <w:rsid w:val="00BA5CEE"/>
    <w:rsid w:val="00BC1188"/>
    <w:rsid w:val="00BC3E7F"/>
    <w:rsid w:val="00BC792D"/>
    <w:rsid w:val="00BE1A54"/>
    <w:rsid w:val="00BE720F"/>
    <w:rsid w:val="00BE7384"/>
    <w:rsid w:val="00BF3122"/>
    <w:rsid w:val="00BF4631"/>
    <w:rsid w:val="00BF7E01"/>
    <w:rsid w:val="00C0352B"/>
    <w:rsid w:val="00C31718"/>
    <w:rsid w:val="00C37883"/>
    <w:rsid w:val="00C61CCE"/>
    <w:rsid w:val="00C65968"/>
    <w:rsid w:val="00C76ECB"/>
    <w:rsid w:val="00C91C82"/>
    <w:rsid w:val="00CA261F"/>
    <w:rsid w:val="00CC7F83"/>
    <w:rsid w:val="00CD1880"/>
    <w:rsid w:val="00CD7D36"/>
    <w:rsid w:val="00CE2A64"/>
    <w:rsid w:val="00CF2257"/>
    <w:rsid w:val="00CF49C3"/>
    <w:rsid w:val="00D00CEB"/>
    <w:rsid w:val="00D05268"/>
    <w:rsid w:val="00D13818"/>
    <w:rsid w:val="00D143CC"/>
    <w:rsid w:val="00D14DF7"/>
    <w:rsid w:val="00D37828"/>
    <w:rsid w:val="00DA243D"/>
    <w:rsid w:val="00DB5F6D"/>
    <w:rsid w:val="00DE23B6"/>
    <w:rsid w:val="00DE40E1"/>
    <w:rsid w:val="00DF44AF"/>
    <w:rsid w:val="00E1680D"/>
    <w:rsid w:val="00E20C33"/>
    <w:rsid w:val="00E21CBF"/>
    <w:rsid w:val="00E25FE3"/>
    <w:rsid w:val="00E35962"/>
    <w:rsid w:val="00E360EF"/>
    <w:rsid w:val="00E42207"/>
    <w:rsid w:val="00E549D4"/>
    <w:rsid w:val="00E55856"/>
    <w:rsid w:val="00E64226"/>
    <w:rsid w:val="00E92D3E"/>
    <w:rsid w:val="00E94A77"/>
    <w:rsid w:val="00EA60C3"/>
    <w:rsid w:val="00EC0142"/>
    <w:rsid w:val="00EF02BA"/>
    <w:rsid w:val="00EF6F07"/>
    <w:rsid w:val="00F0469B"/>
    <w:rsid w:val="00F125E0"/>
    <w:rsid w:val="00F17859"/>
    <w:rsid w:val="00F20658"/>
    <w:rsid w:val="00F20D92"/>
    <w:rsid w:val="00F422A0"/>
    <w:rsid w:val="00F516F3"/>
    <w:rsid w:val="00F81DBB"/>
    <w:rsid w:val="00F85DC8"/>
    <w:rsid w:val="00FA6A7E"/>
    <w:rsid w:val="00FC5B29"/>
    <w:rsid w:val="00FD040C"/>
    <w:rsid w:val="00FD2ECB"/>
    <w:rsid w:val="00FE5110"/>
    <w:rsid w:val="00FF11C0"/>
    <w:rsid w:val="00FF50E1"/>
    <w:rsid w:val="00FF67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43348"/>
  <w15:chartTrackingRefBased/>
  <w15:docId w15:val="{4A207E21-3BFD-467F-842C-83AC3A52E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style>
  <w:style w:type="paragraph" w:styleId="2">
    <w:name w:val="heading 2"/>
    <w:basedOn w:val="a0"/>
    <w:next w:val="a0"/>
    <w:link w:val="20"/>
    <w:uiPriority w:val="9"/>
    <w:unhideWhenUsed/>
    <w:qFormat/>
    <w:rsid w:val="00041160"/>
    <w:pPr>
      <w:keepNext/>
      <w:spacing w:line="720" w:lineRule="auto"/>
      <w:outlineLvl w:val="1"/>
    </w:pPr>
    <w:rPr>
      <w:rFonts w:asciiTheme="majorHAnsi" w:eastAsiaTheme="majorEastAsia" w:hAnsiTheme="majorHAnsi" w:cstheme="majorBidi"/>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A67645"/>
    <w:pPr>
      <w:ind w:leftChars="200" w:left="480"/>
    </w:pPr>
  </w:style>
  <w:style w:type="table" w:styleId="a5">
    <w:name w:val="Table Grid"/>
    <w:basedOn w:val="a2"/>
    <w:uiPriority w:val="39"/>
    <w:rsid w:val="00FD0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
    <w:name w:val="toc 1"/>
    <w:basedOn w:val="a0"/>
    <w:next w:val="a0"/>
    <w:autoRedefine/>
    <w:uiPriority w:val="39"/>
    <w:unhideWhenUsed/>
    <w:rsid w:val="00B62A7C"/>
  </w:style>
  <w:style w:type="character" w:styleId="a6">
    <w:name w:val="Hyperlink"/>
    <w:basedOn w:val="a1"/>
    <w:uiPriority w:val="99"/>
    <w:unhideWhenUsed/>
    <w:rsid w:val="00B62A7C"/>
    <w:rPr>
      <w:color w:val="0563C1" w:themeColor="hyperlink"/>
      <w:u w:val="single"/>
    </w:rPr>
  </w:style>
  <w:style w:type="paragraph" w:styleId="a7">
    <w:name w:val="header"/>
    <w:basedOn w:val="a0"/>
    <w:link w:val="a8"/>
    <w:uiPriority w:val="99"/>
    <w:unhideWhenUsed/>
    <w:rsid w:val="00B96223"/>
    <w:pPr>
      <w:tabs>
        <w:tab w:val="center" w:pos="4153"/>
        <w:tab w:val="right" w:pos="8306"/>
      </w:tabs>
      <w:snapToGrid w:val="0"/>
    </w:pPr>
    <w:rPr>
      <w:sz w:val="20"/>
      <w:szCs w:val="20"/>
    </w:rPr>
  </w:style>
  <w:style w:type="character" w:customStyle="1" w:styleId="a8">
    <w:name w:val="頁首 字元"/>
    <w:basedOn w:val="a1"/>
    <w:link w:val="a7"/>
    <w:uiPriority w:val="99"/>
    <w:rsid w:val="00B96223"/>
    <w:rPr>
      <w:sz w:val="20"/>
      <w:szCs w:val="20"/>
    </w:rPr>
  </w:style>
  <w:style w:type="paragraph" w:styleId="a9">
    <w:name w:val="footer"/>
    <w:basedOn w:val="a0"/>
    <w:link w:val="aa"/>
    <w:uiPriority w:val="99"/>
    <w:unhideWhenUsed/>
    <w:rsid w:val="00B96223"/>
    <w:pPr>
      <w:tabs>
        <w:tab w:val="center" w:pos="4153"/>
        <w:tab w:val="right" w:pos="8306"/>
      </w:tabs>
      <w:snapToGrid w:val="0"/>
    </w:pPr>
    <w:rPr>
      <w:sz w:val="20"/>
      <w:szCs w:val="20"/>
    </w:rPr>
  </w:style>
  <w:style w:type="character" w:customStyle="1" w:styleId="aa">
    <w:name w:val="頁尾 字元"/>
    <w:basedOn w:val="a1"/>
    <w:link w:val="a9"/>
    <w:uiPriority w:val="99"/>
    <w:rsid w:val="00B96223"/>
    <w:rPr>
      <w:sz w:val="20"/>
      <w:szCs w:val="20"/>
    </w:rPr>
  </w:style>
  <w:style w:type="paragraph" w:styleId="ab">
    <w:name w:val="Date"/>
    <w:basedOn w:val="a0"/>
    <w:next w:val="a0"/>
    <w:link w:val="ac"/>
    <w:uiPriority w:val="99"/>
    <w:semiHidden/>
    <w:unhideWhenUsed/>
    <w:rsid w:val="001F7429"/>
    <w:pPr>
      <w:jc w:val="right"/>
    </w:pPr>
  </w:style>
  <w:style w:type="character" w:customStyle="1" w:styleId="ac">
    <w:name w:val="日期 字元"/>
    <w:basedOn w:val="a1"/>
    <w:link w:val="ab"/>
    <w:uiPriority w:val="99"/>
    <w:semiHidden/>
    <w:rsid w:val="001F7429"/>
  </w:style>
  <w:style w:type="paragraph" w:customStyle="1" w:styleId="ad">
    <w:name w:val="預設值"/>
    <w:rsid w:val="00EF6F07"/>
    <w:pPr>
      <w:pBdr>
        <w:top w:val="nil"/>
        <w:left w:val="nil"/>
        <w:bottom w:val="nil"/>
        <w:right w:val="nil"/>
        <w:between w:val="nil"/>
        <w:bar w:val="nil"/>
      </w:pBdr>
      <w:spacing w:before="160"/>
    </w:pPr>
    <w:rPr>
      <w:rFonts w:ascii="Arial Unicode MS" w:eastAsia="Helvetica Neue" w:hAnsi="Arial Unicode MS" w:cs="Arial Unicode MS" w:hint="eastAsia"/>
      <w:color w:val="000000"/>
      <w:kern w:val="0"/>
      <w:szCs w:val="24"/>
      <w:bdr w:val="nil"/>
      <w:lang w:val="zh-TW"/>
      <w14:textOutline w14:w="0" w14:cap="flat" w14:cmpd="sng" w14:algn="ctr">
        <w14:noFill/>
        <w14:prstDash w14:val="solid"/>
        <w14:bevel/>
      </w14:textOutline>
    </w:rPr>
  </w:style>
  <w:style w:type="numbering" w:customStyle="1" w:styleId="a">
    <w:name w:val="破折號"/>
    <w:rsid w:val="00EF6F07"/>
    <w:pPr>
      <w:numPr>
        <w:numId w:val="30"/>
      </w:numPr>
    </w:pPr>
  </w:style>
  <w:style w:type="table" w:customStyle="1" w:styleId="-11">
    <w:name w:val="淺色清單 - 輔色 11"/>
    <w:basedOn w:val="a2"/>
    <w:next w:val="-1"/>
    <w:uiPriority w:val="61"/>
    <w:rsid w:val="0063552E"/>
    <w:rPr>
      <w:rFonts w:eastAsia="Times New Roma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100" w:beforeAutospacing="1" w:afterLines="0" w:after="100" w:afterAutospacing="1" w:line="240" w:lineRule="auto"/>
      </w:pPr>
      <w:rPr>
        <w:b/>
        <w:bCs/>
        <w:color w:val="FFFFFF" w:themeColor="background1"/>
      </w:rPr>
      <w:tblPr/>
      <w:tcPr>
        <w:shd w:val="clear" w:color="auto" w:fill="4472C4" w:themeFill="accent1"/>
      </w:tcPr>
    </w:tblStylePr>
    <w:tblStylePr w:type="lastRow">
      <w:pPr>
        <w:spacing w:beforeLines="0" w:before="100" w:beforeAutospacing="1" w:afterLines="0" w:after="100" w:afterAutospacing="1"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ae">
    <w:name w:val="表"/>
    <w:basedOn w:val="a0"/>
    <w:link w:val="af"/>
    <w:qFormat/>
    <w:rsid w:val="0063552E"/>
    <w:pPr>
      <w:ind w:firstLine="480"/>
      <w:jc w:val="center"/>
    </w:pPr>
    <w:rPr>
      <w:rFonts w:ascii="標楷體" w:eastAsia="標楷體" w:hAnsi="標楷體" w:cs="Times New Roman"/>
      <w:bCs/>
      <w:szCs w:val="24"/>
    </w:rPr>
  </w:style>
  <w:style w:type="character" w:customStyle="1" w:styleId="af">
    <w:name w:val="表 字元"/>
    <w:basedOn w:val="a1"/>
    <w:link w:val="ae"/>
    <w:rsid w:val="0063552E"/>
    <w:rPr>
      <w:rFonts w:ascii="標楷體" w:eastAsia="標楷體" w:hAnsi="標楷體" w:cs="Times New Roman"/>
      <w:bCs/>
      <w:szCs w:val="24"/>
    </w:rPr>
  </w:style>
  <w:style w:type="table" w:styleId="-1">
    <w:name w:val="Light List Accent 1"/>
    <w:basedOn w:val="a2"/>
    <w:uiPriority w:val="61"/>
    <w:semiHidden/>
    <w:unhideWhenUsed/>
    <w:rsid w:val="0063552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20">
    <w:name w:val="標題 2 字元"/>
    <w:basedOn w:val="a1"/>
    <w:link w:val="2"/>
    <w:uiPriority w:val="9"/>
    <w:rsid w:val="00041160"/>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62477">
      <w:bodyDiv w:val="1"/>
      <w:marLeft w:val="0"/>
      <w:marRight w:val="0"/>
      <w:marTop w:val="0"/>
      <w:marBottom w:val="0"/>
      <w:divBdr>
        <w:top w:val="none" w:sz="0" w:space="0" w:color="auto"/>
        <w:left w:val="none" w:sz="0" w:space="0" w:color="auto"/>
        <w:bottom w:val="none" w:sz="0" w:space="0" w:color="auto"/>
        <w:right w:val="none" w:sz="0" w:space="0" w:color="auto"/>
      </w:divBdr>
    </w:div>
    <w:div w:id="63722596">
      <w:bodyDiv w:val="1"/>
      <w:marLeft w:val="0"/>
      <w:marRight w:val="0"/>
      <w:marTop w:val="0"/>
      <w:marBottom w:val="0"/>
      <w:divBdr>
        <w:top w:val="none" w:sz="0" w:space="0" w:color="auto"/>
        <w:left w:val="none" w:sz="0" w:space="0" w:color="auto"/>
        <w:bottom w:val="none" w:sz="0" w:space="0" w:color="auto"/>
        <w:right w:val="none" w:sz="0" w:space="0" w:color="auto"/>
      </w:divBdr>
    </w:div>
    <w:div w:id="79183221">
      <w:bodyDiv w:val="1"/>
      <w:marLeft w:val="0"/>
      <w:marRight w:val="0"/>
      <w:marTop w:val="0"/>
      <w:marBottom w:val="0"/>
      <w:divBdr>
        <w:top w:val="none" w:sz="0" w:space="0" w:color="auto"/>
        <w:left w:val="none" w:sz="0" w:space="0" w:color="auto"/>
        <w:bottom w:val="none" w:sz="0" w:space="0" w:color="auto"/>
        <w:right w:val="none" w:sz="0" w:space="0" w:color="auto"/>
      </w:divBdr>
    </w:div>
    <w:div w:id="92088678">
      <w:bodyDiv w:val="1"/>
      <w:marLeft w:val="0"/>
      <w:marRight w:val="0"/>
      <w:marTop w:val="0"/>
      <w:marBottom w:val="0"/>
      <w:divBdr>
        <w:top w:val="none" w:sz="0" w:space="0" w:color="auto"/>
        <w:left w:val="none" w:sz="0" w:space="0" w:color="auto"/>
        <w:bottom w:val="none" w:sz="0" w:space="0" w:color="auto"/>
        <w:right w:val="none" w:sz="0" w:space="0" w:color="auto"/>
      </w:divBdr>
    </w:div>
    <w:div w:id="198248978">
      <w:bodyDiv w:val="1"/>
      <w:marLeft w:val="0"/>
      <w:marRight w:val="0"/>
      <w:marTop w:val="0"/>
      <w:marBottom w:val="0"/>
      <w:divBdr>
        <w:top w:val="none" w:sz="0" w:space="0" w:color="auto"/>
        <w:left w:val="none" w:sz="0" w:space="0" w:color="auto"/>
        <w:bottom w:val="none" w:sz="0" w:space="0" w:color="auto"/>
        <w:right w:val="none" w:sz="0" w:space="0" w:color="auto"/>
      </w:divBdr>
    </w:div>
    <w:div w:id="313219535">
      <w:bodyDiv w:val="1"/>
      <w:marLeft w:val="0"/>
      <w:marRight w:val="0"/>
      <w:marTop w:val="0"/>
      <w:marBottom w:val="0"/>
      <w:divBdr>
        <w:top w:val="none" w:sz="0" w:space="0" w:color="auto"/>
        <w:left w:val="none" w:sz="0" w:space="0" w:color="auto"/>
        <w:bottom w:val="none" w:sz="0" w:space="0" w:color="auto"/>
        <w:right w:val="none" w:sz="0" w:space="0" w:color="auto"/>
      </w:divBdr>
    </w:div>
    <w:div w:id="357857856">
      <w:bodyDiv w:val="1"/>
      <w:marLeft w:val="0"/>
      <w:marRight w:val="0"/>
      <w:marTop w:val="0"/>
      <w:marBottom w:val="0"/>
      <w:divBdr>
        <w:top w:val="none" w:sz="0" w:space="0" w:color="auto"/>
        <w:left w:val="none" w:sz="0" w:space="0" w:color="auto"/>
        <w:bottom w:val="none" w:sz="0" w:space="0" w:color="auto"/>
        <w:right w:val="none" w:sz="0" w:space="0" w:color="auto"/>
      </w:divBdr>
    </w:div>
    <w:div w:id="471682495">
      <w:bodyDiv w:val="1"/>
      <w:marLeft w:val="0"/>
      <w:marRight w:val="0"/>
      <w:marTop w:val="0"/>
      <w:marBottom w:val="0"/>
      <w:divBdr>
        <w:top w:val="none" w:sz="0" w:space="0" w:color="auto"/>
        <w:left w:val="none" w:sz="0" w:space="0" w:color="auto"/>
        <w:bottom w:val="none" w:sz="0" w:space="0" w:color="auto"/>
        <w:right w:val="none" w:sz="0" w:space="0" w:color="auto"/>
      </w:divBdr>
    </w:div>
    <w:div w:id="473449721">
      <w:bodyDiv w:val="1"/>
      <w:marLeft w:val="0"/>
      <w:marRight w:val="0"/>
      <w:marTop w:val="0"/>
      <w:marBottom w:val="0"/>
      <w:divBdr>
        <w:top w:val="none" w:sz="0" w:space="0" w:color="auto"/>
        <w:left w:val="none" w:sz="0" w:space="0" w:color="auto"/>
        <w:bottom w:val="none" w:sz="0" w:space="0" w:color="auto"/>
        <w:right w:val="none" w:sz="0" w:space="0" w:color="auto"/>
      </w:divBdr>
    </w:div>
    <w:div w:id="480655613">
      <w:bodyDiv w:val="1"/>
      <w:marLeft w:val="0"/>
      <w:marRight w:val="0"/>
      <w:marTop w:val="0"/>
      <w:marBottom w:val="0"/>
      <w:divBdr>
        <w:top w:val="none" w:sz="0" w:space="0" w:color="auto"/>
        <w:left w:val="none" w:sz="0" w:space="0" w:color="auto"/>
        <w:bottom w:val="none" w:sz="0" w:space="0" w:color="auto"/>
        <w:right w:val="none" w:sz="0" w:space="0" w:color="auto"/>
      </w:divBdr>
    </w:div>
    <w:div w:id="536164275">
      <w:bodyDiv w:val="1"/>
      <w:marLeft w:val="0"/>
      <w:marRight w:val="0"/>
      <w:marTop w:val="0"/>
      <w:marBottom w:val="0"/>
      <w:divBdr>
        <w:top w:val="none" w:sz="0" w:space="0" w:color="auto"/>
        <w:left w:val="none" w:sz="0" w:space="0" w:color="auto"/>
        <w:bottom w:val="none" w:sz="0" w:space="0" w:color="auto"/>
        <w:right w:val="none" w:sz="0" w:space="0" w:color="auto"/>
      </w:divBdr>
    </w:div>
    <w:div w:id="635992200">
      <w:bodyDiv w:val="1"/>
      <w:marLeft w:val="0"/>
      <w:marRight w:val="0"/>
      <w:marTop w:val="0"/>
      <w:marBottom w:val="0"/>
      <w:divBdr>
        <w:top w:val="none" w:sz="0" w:space="0" w:color="auto"/>
        <w:left w:val="none" w:sz="0" w:space="0" w:color="auto"/>
        <w:bottom w:val="none" w:sz="0" w:space="0" w:color="auto"/>
        <w:right w:val="none" w:sz="0" w:space="0" w:color="auto"/>
      </w:divBdr>
    </w:div>
    <w:div w:id="708723486">
      <w:bodyDiv w:val="1"/>
      <w:marLeft w:val="0"/>
      <w:marRight w:val="0"/>
      <w:marTop w:val="0"/>
      <w:marBottom w:val="0"/>
      <w:divBdr>
        <w:top w:val="none" w:sz="0" w:space="0" w:color="auto"/>
        <w:left w:val="none" w:sz="0" w:space="0" w:color="auto"/>
        <w:bottom w:val="none" w:sz="0" w:space="0" w:color="auto"/>
        <w:right w:val="none" w:sz="0" w:space="0" w:color="auto"/>
      </w:divBdr>
    </w:div>
    <w:div w:id="728574361">
      <w:bodyDiv w:val="1"/>
      <w:marLeft w:val="0"/>
      <w:marRight w:val="0"/>
      <w:marTop w:val="0"/>
      <w:marBottom w:val="0"/>
      <w:divBdr>
        <w:top w:val="none" w:sz="0" w:space="0" w:color="auto"/>
        <w:left w:val="none" w:sz="0" w:space="0" w:color="auto"/>
        <w:bottom w:val="none" w:sz="0" w:space="0" w:color="auto"/>
        <w:right w:val="none" w:sz="0" w:space="0" w:color="auto"/>
      </w:divBdr>
    </w:div>
    <w:div w:id="788664199">
      <w:bodyDiv w:val="1"/>
      <w:marLeft w:val="0"/>
      <w:marRight w:val="0"/>
      <w:marTop w:val="0"/>
      <w:marBottom w:val="0"/>
      <w:divBdr>
        <w:top w:val="none" w:sz="0" w:space="0" w:color="auto"/>
        <w:left w:val="none" w:sz="0" w:space="0" w:color="auto"/>
        <w:bottom w:val="none" w:sz="0" w:space="0" w:color="auto"/>
        <w:right w:val="none" w:sz="0" w:space="0" w:color="auto"/>
      </w:divBdr>
    </w:div>
    <w:div w:id="788747085">
      <w:bodyDiv w:val="1"/>
      <w:marLeft w:val="0"/>
      <w:marRight w:val="0"/>
      <w:marTop w:val="0"/>
      <w:marBottom w:val="0"/>
      <w:divBdr>
        <w:top w:val="none" w:sz="0" w:space="0" w:color="auto"/>
        <w:left w:val="none" w:sz="0" w:space="0" w:color="auto"/>
        <w:bottom w:val="none" w:sz="0" w:space="0" w:color="auto"/>
        <w:right w:val="none" w:sz="0" w:space="0" w:color="auto"/>
      </w:divBdr>
      <w:divsChild>
        <w:div w:id="554045832">
          <w:marLeft w:val="547"/>
          <w:marRight w:val="0"/>
          <w:marTop w:val="200"/>
          <w:marBottom w:val="0"/>
          <w:divBdr>
            <w:top w:val="none" w:sz="0" w:space="0" w:color="auto"/>
            <w:left w:val="none" w:sz="0" w:space="0" w:color="auto"/>
            <w:bottom w:val="none" w:sz="0" w:space="0" w:color="auto"/>
            <w:right w:val="none" w:sz="0" w:space="0" w:color="auto"/>
          </w:divBdr>
        </w:div>
        <w:div w:id="1395272567">
          <w:marLeft w:val="547"/>
          <w:marRight w:val="0"/>
          <w:marTop w:val="200"/>
          <w:marBottom w:val="0"/>
          <w:divBdr>
            <w:top w:val="none" w:sz="0" w:space="0" w:color="auto"/>
            <w:left w:val="none" w:sz="0" w:space="0" w:color="auto"/>
            <w:bottom w:val="none" w:sz="0" w:space="0" w:color="auto"/>
            <w:right w:val="none" w:sz="0" w:space="0" w:color="auto"/>
          </w:divBdr>
        </w:div>
        <w:div w:id="230426305">
          <w:marLeft w:val="547"/>
          <w:marRight w:val="0"/>
          <w:marTop w:val="200"/>
          <w:marBottom w:val="0"/>
          <w:divBdr>
            <w:top w:val="none" w:sz="0" w:space="0" w:color="auto"/>
            <w:left w:val="none" w:sz="0" w:space="0" w:color="auto"/>
            <w:bottom w:val="none" w:sz="0" w:space="0" w:color="auto"/>
            <w:right w:val="none" w:sz="0" w:space="0" w:color="auto"/>
          </w:divBdr>
        </w:div>
        <w:div w:id="700907882">
          <w:marLeft w:val="547"/>
          <w:marRight w:val="0"/>
          <w:marTop w:val="200"/>
          <w:marBottom w:val="0"/>
          <w:divBdr>
            <w:top w:val="none" w:sz="0" w:space="0" w:color="auto"/>
            <w:left w:val="none" w:sz="0" w:space="0" w:color="auto"/>
            <w:bottom w:val="none" w:sz="0" w:space="0" w:color="auto"/>
            <w:right w:val="none" w:sz="0" w:space="0" w:color="auto"/>
          </w:divBdr>
        </w:div>
        <w:div w:id="896356236">
          <w:marLeft w:val="547"/>
          <w:marRight w:val="0"/>
          <w:marTop w:val="200"/>
          <w:marBottom w:val="0"/>
          <w:divBdr>
            <w:top w:val="none" w:sz="0" w:space="0" w:color="auto"/>
            <w:left w:val="none" w:sz="0" w:space="0" w:color="auto"/>
            <w:bottom w:val="none" w:sz="0" w:space="0" w:color="auto"/>
            <w:right w:val="none" w:sz="0" w:space="0" w:color="auto"/>
          </w:divBdr>
        </w:div>
        <w:div w:id="1568370918">
          <w:marLeft w:val="547"/>
          <w:marRight w:val="0"/>
          <w:marTop w:val="200"/>
          <w:marBottom w:val="0"/>
          <w:divBdr>
            <w:top w:val="none" w:sz="0" w:space="0" w:color="auto"/>
            <w:left w:val="none" w:sz="0" w:space="0" w:color="auto"/>
            <w:bottom w:val="none" w:sz="0" w:space="0" w:color="auto"/>
            <w:right w:val="none" w:sz="0" w:space="0" w:color="auto"/>
          </w:divBdr>
        </w:div>
        <w:div w:id="464929386">
          <w:marLeft w:val="547"/>
          <w:marRight w:val="0"/>
          <w:marTop w:val="200"/>
          <w:marBottom w:val="0"/>
          <w:divBdr>
            <w:top w:val="none" w:sz="0" w:space="0" w:color="auto"/>
            <w:left w:val="none" w:sz="0" w:space="0" w:color="auto"/>
            <w:bottom w:val="none" w:sz="0" w:space="0" w:color="auto"/>
            <w:right w:val="none" w:sz="0" w:space="0" w:color="auto"/>
          </w:divBdr>
        </w:div>
        <w:div w:id="1764060205">
          <w:marLeft w:val="547"/>
          <w:marRight w:val="0"/>
          <w:marTop w:val="200"/>
          <w:marBottom w:val="0"/>
          <w:divBdr>
            <w:top w:val="none" w:sz="0" w:space="0" w:color="auto"/>
            <w:left w:val="none" w:sz="0" w:space="0" w:color="auto"/>
            <w:bottom w:val="none" w:sz="0" w:space="0" w:color="auto"/>
            <w:right w:val="none" w:sz="0" w:space="0" w:color="auto"/>
          </w:divBdr>
        </w:div>
      </w:divsChild>
    </w:div>
    <w:div w:id="807359720">
      <w:bodyDiv w:val="1"/>
      <w:marLeft w:val="0"/>
      <w:marRight w:val="0"/>
      <w:marTop w:val="0"/>
      <w:marBottom w:val="0"/>
      <w:divBdr>
        <w:top w:val="none" w:sz="0" w:space="0" w:color="auto"/>
        <w:left w:val="none" w:sz="0" w:space="0" w:color="auto"/>
        <w:bottom w:val="none" w:sz="0" w:space="0" w:color="auto"/>
        <w:right w:val="none" w:sz="0" w:space="0" w:color="auto"/>
      </w:divBdr>
      <w:divsChild>
        <w:div w:id="131676651">
          <w:marLeft w:val="806"/>
          <w:marRight w:val="0"/>
          <w:marTop w:val="200"/>
          <w:marBottom w:val="0"/>
          <w:divBdr>
            <w:top w:val="none" w:sz="0" w:space="0" w:color="auto"/>
            <w:left w:val="none" w:sz="0" w:space="0" w:color="auto"/>
            <w:bottom w:val="none" w:sz="0" w:space="0" w:color="auto"/>
            <w:right w:val="none" w:sz="0" w:space="0" w:color="auto"/>
          </w:divBdr>
        </w:div>
        <w:div w:id="518205856">
          <w:marLeft w:val="806"/>
          <w:marRight w:val="0"/>
          <w:marTop w:val="200"/>
          <w:marBottom w:val="0"/>
          <w:divBdr>
            <w:top w:val="none" w:sz="0" w:space="0" w:color="auto"/>
            <w:left w:val="none" w:sz="0" w:space="0" w:color="auto"/>
            <w:bottom w:val="none" w:sz="0" w:space="0" w:color="auto"/>
            <w:right w:val="none" w:sz="0" w:space="0" w:color="auto"/>
          </w:divBdr>
        </w:div>
        <w:div w:id="409012236">
          <w:marLeft w:val="806"/>
          <w:marRight w:val="0"/>
          <w:marTop w:val="200"/>
          <w:marBottom w:val="0"/>
          <w:divBdr>
            <w:top w:val="none" w:sz="0" w:space="0" w:color="auto"/>
            <w:left w:val="none" w:sz="0" w:space="0" w:color="auto"/>
            <w:bottom w:val="none" w:sz="0" w:space="0" w:color="auto"/>
            <w:right w:val="none" w:sz="0" w:space="0" w:color="auto"/>
          </w:divBdr>
        </w:div>
        <w:div w:id="1340279644">
          <w:marLeft w:val="806"/>
          <w:marRight w:val="0"/>
          <w:marTop w:val="200"/>
          <w:marBottom w:val="0"/>
          <w:divBdr>
            <w:top w:val="none" w:sz="0" w:space="0" w:color="auto"/>
            <w:left w:val="none" w:sz="0" w:space="0" w:color="auto"/>
            <w:bottom w:val="none" w:sz="0" w:space="0" w:color="auto"/>
            <w:right w:val="none" w:sz="0" w:space="0" w:color="auto"/>
          </w:divBdr>
        </w:div>
        <w:div w:id="1901406594">
          <w:marLeft w:val="806"/>
          <w:marRight w:val="0"/>
          <w:marTop w:val="200"/>
          <w:marBottom w:val="0"/>
          <w:divBdr>
            <w:top w:val="none" w:sz="0" w:space="0" w:color="auto"/>
            <w:left w:val="none" w:sz="0" w:space="0" w:color="auto"/>
            <w:bottom w:val="none" w:sz="0" w:space="0" w:color="auto"/>
            <w:right w:val="none" w:sz="0" w:space="0" w:color="auto"/>
          </w:divBdr>
        </w:div>
        <w:div w:id="473645807">
          <w:marLeft w:val="806"/>
          <w:marRight w:val="0"/>
          <w:marTop w:val="200"/>
          <w:marBottom w:val="0"/>
          <w:divBdr>
            <w:top w:val="none" w:sz="0" w:space="0" w:color="auto"/>
            <w:left w:val="none" w:sz="0" w:space="0" w:color="auto"/>
            <w:bottom w:val="none" w:sz="0" w:space="0" w:color="auto"/>
            <w:right w:val="none" w:sz="0" w:space="0" w:color="auto"/>
          </w:divBdr>
        </w:div>
        <w:div w:id="628513824">
          <w:marLeft w:val="806"/>
          <w:marRight w:val="0"/>
          <w:marTop w:val="200"/>
          <w:marBottom w:val="0"/>
          <w:divBdr>
            <w:top w:val="none" w:sz="0" w:space="0" w:color="auto"/>
            <w:left w:val="none" w:sz="0" w:space="0" w:color="auto"/>
            <w:bottom w:val="none" w:sz="0" w:space="0" w:color="auto"/>
            <w:right w:val="none" w:sz="0" w:space="0" w:color="auto"/>
          </w:divBdr>
        </w:div>
        <w:div w:id="1169642246">
          <w:marLeft w:val="806"/>
          <w:marRight w:val="0"/>
          <w:marTop w:val="200"/>
          <w:marBottom w:val="0"/>
          <w:divBdr>
            <w:top w:val="none" w:sz="0" w:space="0" w:color="auto"/>
            <w:left w:val="none" w:sz="0" w:space="0" w:color="auto"/>
            <w:bottom w:val="none" w:sz="0" w:space="0" w:color="auto"/>
            <w:right w:val="none" w:sz="0" w:space="0" w:color="auto"/>
          </w:divBdr>
        </w:div>
      </w:divsChild>
    </w:div>
    <w:div w:id="861405528">
      <w:bodyDiv w:val="1"/>
      <w:marLeft w:val="0"/>
      <w:marRight w:val="0"/>
      <w:marTop w:val="0"/>
      <w:marBottom w:val="0"/>
      <w:divBdr>
        <w:top w:val="none" w:sz="0" w:space="0" w:color="auto"/>
        <w:left w:val="none" w:sz="0" w:space="0" w:color="auto"/>
        <w:bottom w:val="none" w:sz="0" w:space="0" w:color="auto"/>
        <w:right w:val="none" w:sz="0" w:space="0" w:color="auto"/>
      </w:divBdr>
    </w:div>
    <w:div w:id="934822217">
      <w:bodyDiv w:val="1"/>
      <w:marLeft w:val="0"/>
      <w:marRight w:val="0"/>
      <w:marTop w:val="0"/>
      <w:marBottom w:val="0"/>
      <w:divBdr>
        <w:top w:val="none" w:sz="0" w:space="0" w:color="auto"/>
        <w:left w:val="none" w:sz="0" w:space="0" w:color="auto"/>
        <w:bottom w:val="none" w:sz="0" w:space="0" w:color="auto"/>
        <w:right w:val="none" w:sz="0" w:space="0" w:color="auto"/>
      </w:divBdr>
    </w:div>
    <w:div w:id="1142842083">
      <w:bodyDiv w:val="1"/>
      <w:marLeft w:val="0"/>
      <w:marRight w:val="0"/>
      <w:marTop w:val="0"/>
      <w:marBottom w:val="0"/>
      <w:divBdr>
        <w:top w:val="none" w:sz="0" w:space="0" w:color="auto"/>
        <w:left w:val="none" w:sz="0" w:space="0" w:color="auto"/>
        <w:bottom w:val="none" w:sz="0" w:space="0" w:color="auto"/>
        <w:right w:val="none" w:sz="0" w:space="0" w:color="auto"/>
      </w:divBdr>
    </w:div>
    <w:div w:id="1170291141">
      <w:bodyDiv w:val="1"/>
      <w:marLeft w:val="0"/>
      <w:marRight w:val="0"/>
      <w:marTop w:val="0"/>
      <w:marBottom w:val="0"/>
      <w:divBdr>
        <w:top w:val="none" w:sz="0" w:space="0" w:color="auto"/>
        <w:left w:val="none" w:sz="0" w:space="0" w:color="auto"/>
        <w:bottom w:val="none" w:sz="0" w:space="0" w:color="auto"/>
        <w:right w:val="none" w:sz="0" w:space="0" w:color="auto"/>
      </w:divBdr>
    </w:div>
    <w:div w:id="1188330449">
      <w:bodyDiv w:val="1"/>
      <w:marLeft w:val="0"/>
      <w:marRight w:val="0"/>
      <w:marTop w:val="0"/>
      <w:marBottom w:val="0"/>
      <w:divBdr>
        <w:top w:val="none" w:sz="0" w:space="0" w:color="auto"/>
        <w:left w:val="none" w:sz="0" w:space="0" w:color="auto"/>
        <w:bottom w:val="none" w:sz="0" w:space="0" w:color="auto"/>
        <w:right w:val="none" w:sz="0" w:space="0" w:color="auto"/>
      </w:divBdr>
    </w:div>
    <w:div w:id="1259482542">
      <w:bodyDiv w:val="1"/>
      <w:marLeft w:val="0"/>
      <w:marRight w:val="0"/>
      <w:marTop w:val="0"/>
      <w:marBottom w:val="0"/>
      <w:divBdr>
        <w:top w:val="none" w:sz="0" w:space="0" w:color="auto"/>
        <w:left w:val="none" w:sz="0" w:space="0" w:color="auto"/>
        <w:bottom w:val="none" w:sz="0" w:space="0" w:color="auto"/>
        <w:right w:val="none" w:sz="0" w:space="0" w:color="auto"/>
      </w:divBdr>
    </w:div>
    <w:div w:id="1372073742">
      <w:bodyDiv w:val="1"/>
      <w:marLeft w:val="0"/>
      <w:marRight w:val="0"/>
      <w:marTop w:val="0"/>
      <w:marBottom w:val="0"/>
      <w:divBdr>
        <w:top w:val="none" w:sz="0" w:space="0" w:color="auto"/>
        <w:left w:val="none" w:sz="0" w:space="0" w:color="auto"/>
        <w:bottom w:val="none" w:sz="0" w:space="0" w:color="auto"/>
        <w:right w:val="none" w:sz="0" w:space="0" w:color="auto"/>
      </w:divBdr>
    </w:div>
    <w:div w:id="1390035623">
      <w:bodyDiv w:val="1"/>
      <w:marLeft w:val="0"/>
      <w:marRight w:val="0"/>
      <w:marTop w:val="0"/>
      <w:marBottom w:val="0"/>
      <w:divBdr>
        <w:top w:val="none" w:sz="0" w:space="0" w:color="auto"/>
        <w:left w:val="none" w:sz="0" w:space="0" w:color="auto"/>
        <w:bottom w:val="none" w:sz="0" w:space="0" w:color="auto"/>
        <w:right w:val="none" w:sz="0" w:space="0" w:color="auto"/>
      </w:divBdr>
    </w:div>
    <w:div w:id="1407801084">
      <w:bodyDiv w:val="1"/>
      <w:marLeft w:val="0"/>
      <w:marRight w:val="0"/>
      <w:marTop w:val="0"/>
      <w:marBottom w:val="0"/>
      <w:divBdr>
        <w:top w:val="none" w:sz="0" w:space="0" w:color="auto"/>
        <w:left w:val="none" w:sz="0" w:space="0" w:color="auto"/>
        <w:bottom w:val="none" w:sz="0" w:space="0" w:color="auto"/>
        <w:right w:val="none" w:sz="0" w:space="0" w:color="auto"/>
      </w:divBdr>
    </w:div>
    <w:div w:id="1437939703">
      <w:bodyDiv w:val="1"/>
      <w:marLeft w:val="0"/>
      <w:marRight w:val="0"/>
      <w:marTop w:val="0"/>
      <w:marBottom w:val="0"/>
      <w:divBdr>
        <w:top w:val="none" w:sz="0" w:space="0" w:color="auto"/>
        <w:left w:val="none" w:sz="0" w:space="0" w:color="auto"/>
        <w:bottom w:val="none" w:sz="0" w:space="0" w:color="auto"/>
        <w:right w:val="none" w:sz="0" w:space="0" w:color="auto"/>
      </w:divBdr>
    </w:div>
    <w:div w:id="1438017578">
      <w:bodyDiv w:val="1"/>
      <w:marLeft w:val="0"/>
      <w:marRight w:val="0"/>
      <w:marTop w:val="0"/>
      <w:marBottom w:val="0"/>
      <w:divBdr>
        <w:top w:val="none" w:sz="0" w:space="0" w:color="auto"/>
        <w:left w:val="none" w:sz="0" w:space="0" w:color="auto"/>
        <w:bottom w:val="none" w:sz="0" w:space="0" w:color="auto"/>
        <w:right w:val="none" w:sz="0" w:space="0" w:color="auto"/>
      </w:divBdr>
    </w:div>
    <w:div w:id="1552762665">
      <w:bodyDiv w:val="1"/>
      <w:marLeft w:val="0"/>
      <w:marRight w:val="0"/>
      <w:marTop w:val="0"/>
      <w:marBottom w:val="0"/>
      <w:divBdr>
        <w:top w:val="none" w:sz="0" w:space="0" w:color="auto"/>
        <w:left w:val="none" w:sz="0" w:space="0" w:color="auto"/>
        <w:bottom w:val="none" w:sz="0" w:space="0" w:color="auto"/>
        <w:right w:val="none" w:sz="0" w:space="0" w:color="auto"/>
      </w:divBdr>
    </w:div>
    <w:div w:id="1553419142">
      <w:bodyDiv w:val="1"/>
      <w:marLeft w:val="0"/>
      <w:marRight w:val="0"/>
      <w:marTop w:val="0"/>
      <w:marBottom w:val="0"/>
      <w:divBdr>
        <w:top w:val="none" w:sz="0" w:space="0" w:color="auto"/>
        <w:left w:val="none" w:sz="0" w:space="0" w:color="auto"/>
        <w:bottom w:val="none" w:sz="0" w:space="0" w:color="auto"/>
        <w:right w:val="none" w:sz="0" w:space="0" w:color="auto"/>
      </w:divBdr>
      <w:divsChild>
        <w:div w:id="608659530">
          <w:marLeft w:val="547"/>
          <w:marRight w:val="0"/>
          <w:marTop w:val="200"/>
          <w:marBottom w:val="0"/>
          <w:divBdr>
            <w:top w:val="none" w:sz="0" w:space="0" w:color="auto"/>
            <w:left w:val="none" w:sz="0" w:space="0" w:color="auto"/>
            <w:bottom w:val="none" w:sz="0" w:space="0" w:color="auto"/>
            <w:right w:val="none" w:sz="0" w:space="0" w:color="auto"/>
          </w:divBdr>
        </w:div>
        <w:div w:id="569343691">
          <w:marLeft w:val="547"/>
          <w:marRight w:val="0"/>
          <w:marTop w:val="200"/>
          <w:marBottom w:val="0"/>
          <w:divBdr>
            <w:top w:val="none" w:sz="0" w:space="0" w:color="auto"/>
            <w:left w:val="none" w:sz="0" w:space="0" w:color="auto"/>
            <w:bottom w:val="none" w:sz="0" w:space="0" w:color="auto"/>
            <w:right w:val="none" w:sz="0" w:space="0" w:color="auto"/>
          </w:divBdr>
        </w:div>
        <w:div w:id="839152968">
          <w:marLeft w:val="547"/>
          <w:marRight w:val="0"/>
          <w:marTop w:val="200"/>
          <w:marBottom w:val="0"/>
          <w:divBdr>
            <w:top w:val="none" w:sz="0" w:space="0" w:color="auto"/>
            <w:left w:val="none" w:sz="0" w:space="0" w:color="auto"/>
            <w:bottom w:val="none" w:sz="0" w:space="0" w:color="auto"/>
            <w:right w:val="none" w:sz="0" w:space="0" w:color="auto"/>
          </w:divBdr>
        </w:div>
        <w:div w:id="1172140260">
          <w:marLeft w:val="547"/>
          <w:marRight w:val="0"/>
          <w:marTop w:val="200"/>
          <w:marBottom w:val="0"/>
          <w:divBdr>
            <w:top w:val="none" w:sz="0" w:space="0" w:color="auto"/>
            <w:left w:val="none" w:sz="0" w:space="0" w:color="auto"/>
            <w:bottom w:val="none" w:sz="0" w:space="0" w:color="auto"/>
            <w:right w:val="none" w:sz="0" w:space="0" w:color="auto"/>
          </w:divBdr>
        </w:div>
        <w:div w:id="352536436">
          <w:marLeft w:val="547"/>
          <w:marRight w:val="0"/>
          <w:marTop w:val="200"/>
          <w:marBottom w:val="0"/>
          <w:divBdr>
            <w:top w:val="none" w:sz="0" w:space="0" w:color="auto"/>
            <w:left w:val="none" w:sz="0" w:space="0" w:color="auto"/>
            <w:bottom w:val="none" w:sz="0" w:space="0" w:color="auto"/>
            <w:right w:val="none" w:sz="0" w:space="0" w:color="auto"/>
          </w:divBdr>
        </w:div>
        <w:div w:id="1314406444">
          <w:marLeft w:val="547"/>
          <w:marRight w:val="0"/>
          <w:marTop w:val="200"/>
          <w:marBottom w:val="0"/>
          <w:divBdr>
            <w:top w:val="none" w:sz="0" w:space="0" w:color="auto"/>
            <w:left w:val="none" w:sz="0" w:space="0" w:color="auto"/>
            <w:bottom w:val="none" w:sz="0" w:space="0" w:color="auto"/>
            <w:right w:val="none" w:sz="0" w:space="0" w:color="auto"/>
          </w:divBdr>
        </w:div>
        <w:div w:id="1822883927">
          <w:marLeft w:val="547"/>
          <w:marRight w:val="0"/>
          <w:marTop w:val="200"/>
          <w:marBottom w:val="0"/>
          <w:divBdr>
            <w:top w:val="none" w:sz="0" w:space="0" w:color="auto"/>
            <w:left w:val="none" w:sz="0" w:space="0" w:color="auto"/>
            <w:bottom w:val="none" w:sz="0" w:space="0" w:color="auto"/>
            <w:right w:val="none" w:sz="0" w:space="0" w:color="auto"/>
          </w:divBdr>
        </w:div>
        <w:div w:id="470709265">
          <w:marLeft w:val="547"/>
          <w:marRight w:val="0"/>
          <w:marTop w:val="200"/>
          <w:marBottom w:val="0"/>
          <w:divBdr>
            <w:top w:val="none" w:sz="0" w:space="0" w:color="auto"/>
            <w:left w:val="none" w:sz="0" w:space="0" w:color="auto"/>
            <w:bottom w:val="none" w:sz="0" w:space="0" w:color="auto"/>
            <w:right w:val="none" w:sz="0" w:space="0" w:color="auto"/>
          </w:divBdr>
        </w:div>
      </w:divsChild>
    </w:div>
    <w:div w:id="1628586441">
      <w:bodyDiv w:val="1"/>
      <w:marLeft w:val="0"/>
      <w:marRight w:val="0"/>
      <w:marTop w:val="0"/>
      <w:marBottom w:val="0"/>
      <w:divBdr>
        <w:top w:val="none" w:sz="0" w:space="0" w:color="auto"/>
        <w:left w:val="none" w:sz="0" w:space="0" w:color="auto"/>
        <w:bottom w:val="none" w:sz="0" w:space="0" w:color="auto"/>
        <w:right w:val="none" w:sz="0" w:space="0" w:color="auto"/>
      </w:divBdr>
      <w:divsChild>
        <w:div w:id="623654490">
          <w:marLeft w:val="547"/>
          <w:marRight w:val="0"/>
          <w:marTop w:val="200"/>
          <w:marBottom w:val="0"/>
          <w:divBdr>
            <w:top w:val="none" w:sz="0" w:space="0" w:color="auto"/>
            <w:left w:val="none" w:sz="0" w:space="0" w:color="auto"/>
            <w:bottom w:val="none" w:sz="0" w:space="0" w:color="auto"/>
            <w:right w:val="none" w:sz="0" w:space="0" w:color="auto"/>
          </w:divBdr>
        </w:div>
        <w:div w:id="1701932125">
          <w:marLeft w:val="547"/>
          <w:marRight w:val="0"/>
          <w:marTop w:val="200"/>
          <w:marBottom w:val="0"/>
          <w:divBdr>
            <w:top w:val="none" w:sz="0" w:space="0" w:color="auto"/>
            <w:left w:val="none" w:sz="0" w:space="0" w:color="auto"/>
            <w:bottom w:val="none" w:sz="0" w:space="0" w:color="auto"/>
            <w:right w:val="none" w:sz="0" w:space="0" w:color="auto"/>
          </w:divBdr>
        </w:div>
        <w:div w:id="1094740870">
          <w:marLeft w:val="547"/>
          <w:marRight w:val="0"/>
          <w:marTop w:val="200"/>
          <w:marBottom w:val="0"/>
          <w:divBdr>
            <w:top w:val="none" w:sz="0" w:space="0" w:color="auto"/>
            <w:left w:val="none" w:sz="0" w:space="0" w:color="auto"/>
            <w:bottom w:val="none" w:sz="0" w:space="0" w:color="auto"/>
            <w:right w:val="none" w:sz="0" w:space="0" w:color="auto"/>
          </w:divBdr>
        </w:div>
        <w:div w:id="870387017">
          <w:marLeft w:val="547"/>
          <w:marRight w:val="0"/>
          <w:marTop w:val="200"/>
          <w:marBottom w:val="0"/>
          <w:divBdr>
            <w:top w:val="none" w:sz="0" w:space="0" w:color="auto"/>
            <w:left w:val="none" w:sz="0" w:space="0" w:color="auto"/>
            <w:bottom w:val="none" w:sz="0" w:space="0" w:color="auto"/>
            <w:right w:val="none" w:sz="0" w:space="0" w:color="auto"/>
          </w:divBdr>
        </w:div>
        <w:div w:id="1246840191">
          <w:marLeft w:val="547"/>
          <w:marRight w:val="0"/>
          <w:marTop w:val="200"/>
          <w:marBottom w:val="0"/>
          <w:divBdr>
            <w:top w:val="none" w:sz="0" w:space="0" w:color="auto"/>
            <w:left w:val="none" w:sz="0" w:space="0" w:color="auto"/>
            <w:bottom w:val="none" w:sz="0" w:space="0" w:color="auto"/>
            <w:right w:val="none" w:sz="0" w:space="0" w:color="auto"/>
          </w:divBdr>
        </w:div>
        <w:div w:id="404106310">
          <w:marLeft w:val="547"/>
          <w:marRight w:val="0"/>
          <w:marTop w:val="200"/>
          <w:marBottom w:val="0"/>
          <w:divBdr>
            <w:top w:val="none" w:sz="0" w:space="0" w:color="auto"/>
            <w:left w:val="none" w:sz="0" w:space="0" w:color="auto"/>
            <w:bottom w:val="none" w:sz="0" w:space="0" w:color="auto"/>
            <w:right w:val="none" w:sz="0" w:space="0" w:color="auto"/>
          </w:divBdr>
        </w:div>
        <w:div w:id="1938096496">
          <w:marLeft w:val="547"/>
          <w:marRight w:val="0"/>
          <w:marTop w:val="200"/>
          <w:marBottom w:val="0"/>
          <w:divBdr>
            <w:top w:val="none" w:sz="0" w:space="0" w:color="auto"/>
            <w:left w:val="none" w:sz="0" w:space="0" w:color="auto"/>
            <w:bottom w:val="none" w:sz="0" w:space="0" w:color="auto"/>
            <w:right w:val="none" w:sz="0" w:space="0" w:color="auto"/>
          </w:divBdr>
        </w:div>
        <w:div w:id="1809468534">
          <w:marLeft w:val="547"/>
          <w:marRight w:val="0"/>
          <w:marTop w:val="200"/>
          <w:marBottom w:val="0"/>
          <w:divBdr>
            <w:top w:val="none" w:sz="0" w:space="0" w:color="auto"/>
            <w:left w:val="none" w:sz="0" w:space="0" w:color="auto"/>
            <w:bottom w:val="none" w:sz="0" w:space="0" w:color="auto"/>
            <w:right w:val="none" w:sz="0" w:space="0" w:color="auto"/>
          </w:divBdr>
        </w:div>
      </w:divsChild>
    </w:div>
    <w:div w:id="1642886159">
      <w:bodyDiv w:val="1"/>
      <w:marLeft w:val="0"/>
      <w:marRight w:val="0"/>
      <w:marTop w:val="0"/>
      <w:marBottom w:val="0"/>
      <w:divBdr>
        <w:top w:val="none" w:sz="0" w:space="0" w:color="auto"/>
        <w:left w:val="none" w:sz="0" w:space="0" w:color="auto"/>
        <w:bottom w:val="none" w:sz="0" w:space="0" w:color="auto"/>
        <w:right w:val="none" w:sz="0" w:space="0" w:color="auto"/>
      </w:divBdr>
    </w:div>
    <w:div w:id="1671564942">
      <w:bodyDiv w:val="1"/>
      <w:marLeft w:val="0"/>
      <w:marRight w:val="0"/>
      <w:marTop w:val="0"/>
      <w:marBottom w:val="0"/>
      <w:divBdr>
        <w:top w:val="none" w:sz="0" w:space="0" w:color="auto"/>
        <w:left w:val="none" w:sz="0" w:space="0" w:color="auto"/>
        <w:bottom w:val="none" w:sz="0" w:space="0" w:color="auto"/>
        <w:right w:val="none" w:sz="0" w:space="0" w:color="auto"/>
      </w:divBdr>
    </w:div>
    <w:div w:id="1749769154">
      <w:bodyDiv w:val="1"/>
      <w:marLeft w:val="0"/>
      <w:marRight w:val="0"/>
      <w:marTop w:val="0"/>
      <w:marBottom w:val="0"/>
      <w:divBdr>
        <w:top w:val="none" w:sz="0" w:space="0" w:color="auto"/>
        <w:left w:val="none" w:sz="0" w:space="0" w:color="auto"/>
        <w:bottom w:val="none" w:sz="0" w:space="0" w:color="auto"/>
        <w:right w:val="none" w:sz="0" w:space="0" w:color="auto"/>
      </w:divBdr>
    </w:div>
    <w:div w:id="1831018782">
      <w:bodyDiv w:val="1"/>
      <w:marLeft w:val="0"/>
      <w:marRight w:val="0"/>
      <w:marTop w:val="0"/>
      <w:marBottom w:val="0"/>
      <w:divBdr>
        <w:top w:val="none" w:sz="0" w:space="0" w:color="auto"/>
        <w:left w:val="none" w:sz="0" w:space="0" w:color="auto"/>
        <w:bottom w:val="none" w:sz="0" w:space="0" w:color="auto"/>
        <w:right w:val="none" w:sz="0" w:space="0" w:color="auto"/>
      </w:divBdr>
    </w:div>
    <w:div w:id="1847748090">
      <w:bodyDiv w:val="1"/>
      <w:marLeft w:val="0"/>
      <w:marRight w:val="0"/>
      <w:marTop w:val="0"/>
      <w:marBottom w:val="0"/>
      <w:divBdr>
        <w:top w:val="none" w:sz="0" w:space="0" w:color="auto"/>
        <w:left w:val="none" w:sz="0" w:space="0" w:color="auto"/>
        <w:bottom w:val="none" w:sz="0" w:space="0" w:color="auto"/>
        <w:right w:val="none" w:sz="0" w:space="0" w:color="auto"/>
      </w:divBdr>
    </w:div>
    <w:div w:id="1851792080">
      <w:bodyDiv w:val="1"/>
      <w:marLeft w:val="0"/>
      <w:marRight w:val="0"/>
      <w:marTop w:val="0"/>
      <w:marBottom w:val="0"/>
      <w:divBdr>
        <w:top w:val="none" w:sz="0" w:space="0" w:color="auto"/>
        <w:left w:val="none" w:sz="0" w:space="0" w:color="auto"/>
        <w:bottom w:val="none" w:sz="0" w:space="0" w:color="auto"/>
        <w:right w:val="none" w:sz="0" w:space="0" w:color="auto"/>
      </w:divBdr>
    </w:div>
    <w:div w:id="1893039505">
      <w:bodyDiv w:val="1"/>
      <w:marLeft w:val="0"/>
      <w:marRight w:val="0"/>
      <w:marTop w:val="0"/>
      <w:marBottom w:val="0"/>
      <w:divBdr>
        <w:top w:val="none" w:sz="0" w:space="0" w:color="auto"/>
        <w:left w:val="none" w:sz="0" w:space="0" w:color="auto"/>
        <w:bottom w:val="none" w:sz="0" w:space="0" w:color="auto"/>
        <w:right w:val="none" w:sz="0" w:space="0" w:color="auto"/>
      </w:divBdr>
    </w:div>
    <w:div w:id="1901209445">
      <w:bodyDiv w:val="1"/>
      <w:marLeft w:val="0"/>
      <w:marRight w:val="0"/>
      <w:marTop w:val="0"/>
      <w:marBottom w:val="0"/>
      <w:divBdr>
        <w:top w:val="none" w:sz="0" w:space="0" w:color="auto"/>
        <w:left w:val="none" w:sz="0" w:space="0" w:color="auto"/>
        <w:bottom w:val="none" w:sz="0" w:space="0" w:color="auto"/>
        <w:right w:val="none" w:sz="0" w:space="0" w:color="auto"/>
      </w:divBdr>
    </w:div>
    <w:div w:id="2128619762">
      <w:bodyDiv w:val="1"/>
      <w:marLeft w:val="0"/>
      <w:marRight w:val="0"/>
      <w:marTop w:val="0"/>
      <w:marBottom w:val="0"/>
      <w:divBdr>
        <w:top w:val="none" w:sz="0" w:space="0" w:color="auto"/>
        <w:left w:val="none" w:sz="0" w:space="0" w:color="auto"/>
        <w:bottom w:val="none" w:sz="0" w:space="0" w:color="auto"/>
        <w:right w:val="none" w:sz="0" w:space="0" w:color="auto"/>
      </w:divBdr>
    </w:div>
    <w:div w:id="214102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diagramColors" Target="diagrams/colors1.xml"/><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9D828E-5485-42BB-90BA-D2B9F592DB1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zh-TW" altLang="en-US"/>
        </a:p>
      </dgm:t>
    </dgm:pt>
    <dgm:pt modelId="{F6A3C1D6-25D4-4696-898C-580DB61258DE}">
      <dgm:prSet phldrT="[文字]" custT="1"/>
      <dgm:spPr/>
      <dgm:t>
        <a:bodyPr/>
        <a:lstStyle/>
        <a:p>
          <a:r>
            <a:rPr lang="zh-TW" altLang="en-US" sz="1200">
              <a:latin typeface="微軟正黑體" panose="020B0604030504040204" pitchFamily="34" charset="-120"/>
              <a:ea typeface="微軟正黑體" panose="020B0604030504040204" pitchFamily="34" charset="-120"/>
            </a:rPr>
            <a:t>主任委員</a:t>
          </a:r>
        </a:p>
      </dgm:t>
    </dgm:pt>
    <dgm:pt modelId="{0F1ED420-904C-4BCA-932D-70A76640F5BA}" type="parTrans" cxnId="{585EE7E6-E9DF-4C36-B578-DB7F0D5D105A}">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15C76B8A-0714-44D0-8C8B-EBE98F7DE37E}" type="sibTrans" cxnId="{585EE7E6-E9DF-4C36-B578-DB7F0D5D105A}">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6F53A4CF-E6D6-4FED-8F23-A222BA86B0C5}" type="asst">
      <dgm:prSet phldrT="[文字]" custT="1"/>
      <dgm:spPr/>
      <dgm:t>
        <a:bodyPr/>
        <a:lstStyle/>
        <a:p>
          <a:r>
            <a:rPr lang="zh-TW" altLang="en-US" sz="1200">
              <a:latin typeface="微軟正黑體" panose="020B0604030504040204" pitchFamily="34" charset="-120"/>
              <a:ea typeface="微軟正黑體" panose="020B0604030504040204" pitchFamily="34" charset="-120"/>
            </a:rPr>
            <a:t>執行秘書</a:t>
          </a:r>
        </a:p>
      </dgm:t>
    </dgm:pt>
    <dgm:pt modelId="{F7699578-03F0-441E-9276-3991AD6A910A}" type="parTrans" cxnId="{320BD8E1-9CDF-4FCB-B8D5-B2F89E2CD673}">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7C538DAE-B386-48D5-823F-4E20E853E464}" type="sibTrans" cxnId="{320BD8E1-9CDF-4FCB-B8D5-B2F89E2CD673}">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FC8DA7BF-4DFD-4ABA-9D7C-3DADF0812603}">
      <dgm:prSet phldrT="[文字]" custT="1"/>
      <dgm:spPr/>
      <dgm:t>
        <a:bodyPr/>
        <a:lstStyle/>
        <a:p>
          <a:r>
            <a:rPr lang="zh-TW" altLang="en-US" sz="1200">
              <a:latin typeface="微軟正黑體" panose="020B0604030504040204" pitchFamily="34" charset="-120"/>
              <a:ea typeface="微軟正黑體" panose="020B0604030504040204" pitchFamily="34" charset="-120"/>
            </a:rPr>
            <a:t>總務委員</a:t>
          </a:r>
        </a:p>
      </dgm:t>
    </dgm:pt>
    <dgm:pt modelId="{FD1FF58D-B1A9-44E6-B98E-30515BC1159D}" type="parTrans" cxnId="{7BAA5E8E-737D-4F8F-86FF-03900BF4B087}">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98091CC7-F11F-41EE-8DBE-DC4EDEDEEF15}" type="sibTrans" cxnId="{7BAA5E8E-737D-4F8F-86FF-03900BF4B087}">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10315F63-7A2E-430D-9CB4-D8F7D240A934}">
      <dgm:prSet phldrT="[文字]" custT="1"/>
      <dgm:spPr/>
      <dgm:t>
        <a:bodyPr/>
        <a:lstStyle/>
        <a:p>
          <a:r>
            <a:rPr lang="zh-TW" altLang="en-US" sz="1200">
              <a:latin typeface="微軟正黑體" panose="020B0604030504040204" pitchFamily="34" charset="-120"/>
              <a:ea typeface="微軟正黑體" panose="020B0604030504040204" pitchFamily="34" charset="-120"/>
            </a:rPr>
            <a:t>財務委員</a:t>
          </a:r>
        </a:p>
      </dgm:t>
    </dgm:pt>
    <dgm:pt modelId="{25908116-FE70-4CBA-828F-DE266A91D62A}" type="parTrans" cxnId="{8D2F5D06-97BC-4D52-8B51-49BDA23B4BC9}">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FA5D3490-769C-423A-AA73-3F245E902F0A}" type="sibTrans" cxnId="{8D2F5D06-97BC-4D52-8B51-49BDA23B4BC9}">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2FE6B20B-5F7C-440A-B7D2-F8AEB1ACEE59}">
      <dgm:prSet phldrT="[文字]" custT="1"/>
      <dgm:spPr/>
      <dgm:t>
        <a:bodyPr/>
        <a:lstStyle/>
        <a:p>
          <a:r>
            <a:rPr lang="zh-TW" altLang="en-US" sz="1200">
              <a:latin typeface="微軟正黑體" panose="020B0604030504040204" pitchFamily="34" charset="-120"/>
              <a:ea typeface="微軟正黑體" panose="020B0604030504040204" pitchFamily="34" charset="-120"/>
            </a:rPr>
            <a:t>環安委員</a:t>
          </a:r>
        </a:p>
      </dgm:t>
    </dgm:pt>
    <dgm:pt modelId="{AADD4742-F536-44F7-9FBF-8755D82266B2}" type="parTrans" cxnId="{88472225-BB28-4941-8FBC-2A9EE88917CA}">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16A6DED9-F37A-498F-89E1-C31BC7AFE367}" type="sibTrans" cxnId="{88472225-BB28-4941-8FBC-2A9EE88917CA}">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32705FF6-B0CB-44BA-A259-1A9387702580}" type="asst">
      <dgm:prSet phldrT="[文字]" custT="1"/>
      <dgm:spPr/>
      <dgm:t>
        <a:bodyPr/>
        <a:lstStyle/>
        <a:p>
          <a:r>
            <a:rPr lang="zh-TW" altLang="en-US" sz="1200">
              <a:latin typeface="微軟正黑體" panose="020B0604030504040204" pitchFamily="34" charset="-120"/>
              <a:ea typeface="微軟正黑體" panose="020B0604030504040204" pitchFamily="34" charset="-120"/>
            </a:rPr>
            <a:t>查核小組</a:t>
          </a:r>
        </a:p>
      </dgm:t>
    </dgm:pt>
    <dgm:pt modelId="{267BFD5D-E5C9-45B6-84BA-CE7BA6E678E1}" type="parTrans" cxnId="{024522E6-A01A-4226-809A-A8AE532F540B}">
      <dgm:prSet/>
      <dgm:spPr/>
      <dgm:t>
        <a:bodyPr/>
        <a:lstStyle/>
        <a:p>
          <a:endParaRPr lang="zh-TW" altLang="en-US" sz="1200"/>
        </a:p>
      </dgm:t>
    </dgm:pt>
    <dgm:pt modelId="{49215CE8-9103-4B3C-9F86-0A4E13B4870C}" type="sibTrans" cxnId="{024522E6-A01A-4226-809A-A8AE532F540B}">
      <dgm:prSet/>
      <dgm:spPr/>
      <dgm:t>
        <a:bodyPr/>
        <a:lstStyle/>
        <a:p>
          <a:endParaRPr lang="zh-TW" altLang="en-US" sz="1200"/>
        </a:p>
      </dgm:t>
    </dgm:pt>
    <dgm:pt modelId="{BB977B7B-F191-4E60-88E4-5DB08EA38E1B}" type="pres">
      <dgm:prSet presAssocID="{969D828E-5485-42BB-90BA-D2B9F592DB10}" presName="hierChild1" presStyleCnt="0">
        <dgm:presLayoutVars>
          <dgm:orgChart val="1"/>
          <dgm:chPref val="1"/>
          <dgm:dir/>
          <dgm:animOne val="branch"/>
          <dgm:animLvl val="lvl"/>
          <dgm:resizeHandles/>
        </dgm:presLayoutVars>
      </dgm:prSet>
      <dgm:spPr/>
      <dgm:t>
        <a:bodyPr/>
        <a:lstStyle/>
        <a:p>
          <a:endParaRPr lang="zh-TW" altLang="en-US"/>
        </a:p>
      </dgm:t>
    </dgm:pt>
    <dgm:pt modelId="{B9D20FAF-3268-413B-96DB-2A30C327FDD2}" type="pres">
      <dgm:prSet presAssocID="{F6A3C1D6-25D4-4696-898C-580DB61258DE}" presName="hierRoot1" presStyleCnt="0">
        <dgm:presLayoutVars>
          <dgm:hierBranch val="init"/>
        </dgm:presLayoutVars>
      </dgm:prSet>
      <dgm:spPr/>
    </dgm:pt>
    <dgm:pt modelId="{0E722A75-89F3-4737-9077-916884DB70C7}" type="pres">
      <dgm:prSet presAssocID="{F6A3C1D6-25D4-4696-898C-580DB61258DE}" presName="rootComposite1" presStyleCnt="0"/>
      <dgm:spPr/>
    </dgm:pt>
    <dgm:pt modelId="{E9BC3136-5304-459E-9354-262C0C47CA0C}" type="pres">
      <dgm:prSet presAssocID="{F6A3C1D6-25D4-4696-898C-580DB61258DE}" presName="rootText1" presStyleLbl="node0" presStyleIdx="0" presStyleCnt="1">
        <dgm:presLayoutVars>
          <dgm:chPref val="3"/>
        </dgm:presLayoutVars>
      </dgm:prSet>
      <dgm:spPr/>
      <dgm:t>
        <a:bodyPr/>
        <a:lstStyle/>
        <a:p>
          <a:endParaRPr lang="zh-TW" altLang="en-US"/>
        </a:p>
      </dgm:t>
    </dgm:pt>
    <dgm:pt modelId="{F85D12A0-0A16-461A-9880-C42CF55AF456}" type="pres">
      <dgm:prSet presAssocID="{F6A3C1D6-25D4-4696-898C-580DB61258DE}" presName="rootConnector1" presStyleLbl="node1" presStyleIdx="0" presStyleCnt="0"/>
      <dgm:spPr/>
      <dgm:t>
        <a:bodyPr/>
        <a:lstStyle/>
        <a:p>
          <a:endParaRPr lang="zh-TW" altLang="en-US"/>
        </a:p>
      </dgm:t>
    </dgm:pt>
    <dgm:pt modelId="{8F0B5AE1-C09B-4B8E-8FF0-A0FD21B43E62}" type="pres">
      <dgm:prSet presAssocID="{F6A3C1D6-25D4-4696-898C-580DB61258DE}" presName="hierChild2" presStyleCnt="0"/>
      <dgm:spPr/>
    </dgm:pt>
    <dgm:pt modelId="{1C0824D4-BF95-4F5A-9596-C5D060159BD5}" type="pres">
      <dgm:prSet presAssocID="{FD1FF58D-B1A9-44E6-B98E-30515BC1159D}" presName="Name37" presStyleLbl="parChTrans1D2" presStyleIdx="0" presStyleCnt="5"/>
      <dgm:spPr/>
      <dgm:t>
        <a:bodyPr/>
        <a:lstStyle/>
        <a:p>
          <a:endParaRPr lang="zh-TW" altLang="en-US"/>
        </a:p>
      </dgm:t>
    </dgm:pt>
    <dgm:pt modelId="{78C72B09-2B49-47FA-B1FD-9E2CABEAC805}" type="pres">
      <dgm:prSet presAssocID="{FC8DA7BF-4DFD-4ABA-9D7C-3DADF0812603}" presName="hierRoot2" presStyleCnt="0">
        <dgm:presLayoutVars>
          <dgm:hierBranch val="init"/>
        </dgm:presLayoutVars>
      </dgm:prSet>
      <dgm:spPr/>
    </dgm:pt>
    <dgm:pt modelId="{AFC0A048-2F20-4863-B367-7FC7F16C9DC7}" type="pres">
      <dgm:prSet presAssocID="{FC8DA7BF-4DFD-4ABA-9D7C-3DADF0812603}" presName="rootComposite" presStyleCnt="0"/>
      <dgm:spPr/>
    </dgm:pt>
    <dgm:pt modelId="{E585B209-DA47-4B02-BF57-030F5BBAF049}" type="pres">
      <dgm:prSet presAssocID="{FC8DA7BF-4DFD-4ABA-9D7C-3DADF0812603}" presName="rootText" presStyleLbl="node2" presStyleIdx="0" presStyleCnt="3">
        <dgm:presLayoutVars>
          <dgm:chPref val="3"/>
        </dgm:presLayoutVars>
      </dgm:prSet>
      <dgm:spPr/>
      <dgm:t>
        <a:bodyPr/>
        <a:lstStyle/>
        <a:p>
          <a:endParaRPr lang="zh-TW" altLang="en-US"/>
        </a:p>
      </dgm:t>
    </dgm:pt>
    <dgm:pt modelId="{80F4B200-F5A7-4C38-847A-FE817CD3BA24}" type="pres">
      <dgm:prSet presAssocID="{FC8DA7BF-4DFD-4ABA-9D7C-3DADF0812603}" presName="rootConnector" presStyleLbl="node2" presStyleIdx="0" presStyleCnt="3"/>
      <dgm:spPr/>
      <dgm:t>
        <a:bodyPr/>
        <a:lstStyle/>
        <a:p>
          <a:endParaRPr lang="zh-TW" altLang="en-US"/>
        </a:p>
      </dgm:t>
    </dgm:pt>
    <dgm:pt modelId="{4A1BAE9A-3169-4C4C-B360-DEF65562B028}" type="pres">
      <dgm:prSet presAssocID="{FC8DA7BF-4DFD-4ABA-9D7C-3DADF0812603}" presName="hierChild4" presStyleCnt="0"/>
      <dgm:spPr/>
    </dgm:pt>
    <dgm:pt modelId="{F927234D-0F64-49F5-A186-5D6F7E4FB19A}" type="pres">
      <dgm:prSet presAssocID="{FC8DA7BF-4DFD-4ABA-9D7C-3DADF0812603}" presName="hierChild5" presStyleCnt="0"/>
      <dgm:spPr/>
    </dgm:pt>
    <dgm:pt modelId="{FE61505E-FD69-4D73-A2AC-D36324035A61}" type="pres">
      <dgm:prSet presAssocID="{25908116-FE70-4CBA-828F-DE266A91D62A}" presName="Name37" presStyleLbl="parChTrans1D2" presStyleIdx="1" presStyleCnt="5"/>
      <dgm:spPr/>
      <dgm:t>
        <a:bodyPr/>
        <a:lstStyle/>
        <a:p>
          <a:endParaRPr lang="zh-TW" altLang="en-US"/>
        </a:p>
      </dgm:t>
    </dgm:pt>
    <dgm:pt modelId="{A5A1F0C7-5BDC-42F3-B329-1760364A0D3F}" type="pres">
      <dgm:prSet presAssocID="{10315F63-7A2E-430D-9CB4-D8F7D240A934}" presName="hierRoot2" presStyleCnt="0">
        <dgm:presLayoutVars>
          <dgm:hierBranch val="init"/>
        </dgm:presLayoutVars>
      </dgm:prSet>
      <dgm:spPr/>
    </dgm:pt>
    <dgm:pt modelId="{7340CAD1-B91C-4A76-BA17-F5ADFE138563}" type="pres">
      <dgm:prSet presAssocID="{10315F63-7A2E-430D-9CB4-D8F7D240A934}" presName="rootComposite" presStyleCnt="0"/>
      <dgm:spPr/>
    </dgm:pt>
    <dgm:pt modelId="{29FB79B1-93E7-41C1-B800-DE610D4C4248}" type="pres">
      <dgm:prSet presAssocID="{10315F63-7A2E-430D-9CB4-D8F7D240A934}" presName="rootText" presStyleLbl="node2" presStyleIdx="1" presStyleCnt="3">
        <dgm:presLayoutVars>
          <dgm:chPref val="3"/>
        </dgm:presLayoutVars>
      </dgm:prSet>
      <dgm:spPr/>
      <dgm:t>
        <a:bodyPr/>
        <a:lstStyle/>
        <a:p>
          <a:endParaRPr lang="zh-TW" altLang="en-US"/>
        </a:p>
      </dgm:t>
    </dgm:pt>
    <dgm:pt modelId="{58612769-BEF1-40A7-80AC-9BAB029B7AAD}" type="pres">
      <dgm:prSet presAssocID="{10315F63-7A2E-430D-9CB4-D8F7D240A934}" presName="rootConnector" presStyleLbl="node2" presStyleIdx="1" presStyleCnt="3"/>
      <dgm:spPr/>
      <dgm:t>
        <a:bodyPr/>
        <a:lstStyle/>
        <a:p>
          <a:endParaRPr lang="zh-TW" altLang="en-US"/>
        </a:p>
      </dgm:t>
    </dgm:pt>
    <dgm:pt modelId="{E8ECD446-EB72-415D-A4E4-2C691CE23248}" type="pres">
      <dgm:prSet presAssocID="{10315F63-7A2E-430D-9CB4-D8F7D240A934}" presName="hierChild4" presStyleCnt="0"/>
      <dgm:spPr/>
    </dgm:pt>
    <dgm:pt modelId="{3F9D9551-164C-44BD-B887-23B94CA01EE5}" type="pres">
      <dgm:prSet presAssocID="{10315F63-7A2E-430D-9CB4-D8F7D240A934}" presName="hierChild5" presStyleCnt="0"/>
      <dgm:spPr/>
    </dgm:pt>
    <dgm:pt modelId="{C8F8865A-0E0C-46FF-AC8B-DA5DA955B78A}" type="pres">
      <dgm:prSet presAssocID="{AADD4742-F536-44F7-9FBF-8755D82266B2}" presName="Name37" presStyleLbl="parChTrans1D2" presStyleIdx="2" presStyleCnt="5"/>
      <dgm:spPr/>
      <dgm:t>
        <a:bodyPr/>
        <a:lstStyle/>
        <a:p>
          <a:endParaRPr lang="zh-TW" altLang="en-US"/>
        </a:p>
      </dgm:t>
    </dgm:pt>
    <dgm:pt modelId="{F60AAE48-2CF8-4764-85B3-22B619BCFC56}" type="pres">
      <dgm:prSet presAssocID="{2FE6B20B-5F7C-440A-B7D2-F8AEB1ACEE59}" presName="hierRoot2" presStyleCnt="0">
        <dgm:presLayoutVars>
          <dgm:hierBranch val="init"/>
        </dgm:presLayoutVars>
      </dgm:prSet>
      <dgm:spPr/>
    </dgm:pt>
    <dgm:pt modelId="{96460A18-8DDE-4115-A63E-0C8DB89CB4FB}" type="pres">
      <dgm:prSet presAssocID="{2FE6B20B-5F7C-440A-B7D2-F8AEB1ACEE59}" presName="rootComposite" presStyleCnt="0"/>
      <dgm:spPr/>
    </dgm:pt>
    <dgm:pt modelId="{A61B27E3-74FF-4596-9319-EFC690BC334E}" type="pres">
      <dgm:prSet presAssocID="{2FE6B20B-5F7C-440A-B7D2-F8AEB1ACEE59}" presName="rootText" presStyleLbl="node2" presStyleIdx="2" presStyleCnt="3">
        <dgm:presLayoutVars>
          <dgm:chPref val="3"/>
        </dgm:presLayoutVars>
      </dgm:prSet>
      <dgm:spPr/>
      <dgm:t>
        <a:bodyPr/>
        <a:lstStyle/>
        <a:p>
          <a:endParaRPr lang="zh-TW" altLang="en-US"/>
        </a:p>
      </dgm:t>
    </dgm:pt>
    <dgm:pt modelId="{8B33F03B-A1AA-412E-8694-AD3DF00D4635}" type="pres">
      <dgm:prSet presAssocID="{2FE6B20B-5F7C-440A-B7D2-F8AEB1ACEE59}" presName="rootConnector" presStyleLbl="node2" presStyleIdx="2" presStyleCnt="3"/>
      <dgm:spPr/>
      <dgm:t>
        <a:bodyPr/>
        <a:lstStyle/>
        <a:p>
          <a:endParaRPr lang="zh-TW" altLang="en-US"/>
        </a:p>
      </dgm:t>
    </dgm:pt>
    <dgm:pt modelId="{6F536CBB-E5D2-4F7A-A67E-C1749E2134C2}" type="pres">
      <dgm:prSet presAssocID="{2FE6B20B-5F7C-440A-B7D2-F8AEB1ACEE59}" presName="hierChild4" presStyleCnt="0"/>
      <dgm:spPr/>
    </dgm:pt>
    <dgm:pt modelId="{5EEF3DB3-DA3F-4CA3-AEB1-9FC7F4F989DD}" type="pres">
      <dgm:prSet presAssocID="{2FE6B20B-5F7C-440A-B7D2-F8AEB1ACEE59}" presName="hierChild5" presStyleCnt="0"/>
      <dgm:spPr/>
    </dgm:pt>
    <dgm:pt modelId="{443BBA28-37E3-41C1-A7B2-0ED760BE55BA}" type="pres">
      <dgm:prSet presAssocID="{F6A3C1D6-25D4-4696-898C-580DB61258DE}" presName="hierChild3" presStyleCnt="0"/>
      <dgm:spPr/>
    </dgm:pt>
    <dgm:pt modelId="{58C0CFE1-16C2-4513-9A7B-2BBACAD9E4FD}" type="pres">
      <dgm:prSet presAssocID="{F7699578-03F0-441E-9276-3991AD6A910A}" presName="Name111" presStyleLbl="parChTrans1D2" presStyleIdx="3" presStyleCnt="5"/>
      <dgm:spPr/>
      <dgm:t>
        <a:bodyPr/>
        <a:lstStyle/>
        <a:p>
          <a:endParaRPr lang="zh-TW" altLang="en-US"/>
        </a:p>
      </dgm:t>
    </dgm:pt>
    <dgm:pt modelId="{C2FC7D79-4D2D-4913-A411-F49AEF63D4A1}" type="pres">
      <dgm:prSet presAssocID="{6F53A4CF-E6D6-4FED-8F23-A222BA86B0C5}" presName="hierRoot3" presStyleCnt="0">
        <dgm:presLayoutVars>
          <dgm:hierBranch val="init"/>
        </dgm:presLayoutVars>
      </dgm:prSet>
      <dgm:spPr/>
    </dgm:pt>
    <dgm:pt modelId="{FFAD161F-30DA-42FC-9E9D-D6CB8A066EF0}" type="pres">
      <dgm:prSet presAssocID="{6F53A4CF-E6D6-4FED-8F23-A222BA86B0C5}" presName="rootComposite3" presStyleCnt="0"/>
      <dgm:spPr/>
    </dgm:pt>
    <dgm:pt modelId="{410B2F72-2BB8-42B3-B1C4-9E4100F9AB34}" type="pres">
      <dgm:prSet presAssocID="{6F53A4CF-E6D6-4FED-8F23-A222BA86B0C5}" presName="rootText3" presStyleLbl="asst1" presStyleIdx="0" presStyleCnt="2">
        <dgm:presLayoutVars>
          <dgm:chPref val="3"/>
        </dgm:presLayoutVars>
      </dgm:prSet>
      <dgm:spPr/>
      <dgm:t>
        <a:bodyPr/>
        <a:lstStyle/>
        <a:p>
          <a:endParaRPr lang="zh-TW" altLang="en-US"/>
        </a:p>
      </dgm:t>
    </dgm:pt>
    <dgm:pt modelId="{EBF6594A-949E-4478-9D7B-C80378F1A311}" type="pres">
      <dgm:prSet presAssocID="{6F53A4CF-E6D6-4FED-8F23-A222BA86B0C5}" presName="rootConnector3" presStyleLbl="asst1" presStyleIdx="0" presStyleCnt="2"/>
      <dgm:spPr/>
      <dgm:t>
        <a:bodyPr/>
        <a:lstStyle/>
        <a:p>
          <a:endParaRPr lang="zh-TW" altLang="en-US"/>
        </a:p>
      </dgm:t>
    </dgm:pt>
    <dgm:pt modelId="{AAACD6B3-C1E0-436C-8A6A-41AD75A24147}" type="pres">
      <dgm:prSet presAssocID="{6F53A4CF-E6D6-4FED-8F23-A222BA86B0C5}" presName="hierChild6" presStyleCnt="0"/>
      <dgm:spPr/>
    </dgm:pt>
    <dgm:pt modelId="{9A5B479B-CEA5-41C9-9EF7-06E5C5D9DFEF}" type="pres">
      <dgm:prSet presAssocID="{6F53A4CF-E6D6-4FED-8F23-A222BA86B0C5}" presName="hierChild7" presStyleCnt="0"/>
      <dgm:spPr/>
    </dgm:pt>
    <dgm:pt modelId="{47E77066-C999-4338-929C-98930BBEB506}" type="pres">
      <dgm:prSet presAssocID="{267BFD5D-E5C9-45B6-84BA-CE7BA6E678E1}" presName="Name111" presStyleLbl="parChTrans1D2" presStyleIdx="4" presStyleCnt="5"/>
      <dgm:spPr/>
      <dgm:t>
        <a:bodyPr/>
        <a:lstStyle/>
        <a:p>
          <a:endParaRPr lang="zh-TW" altLang="en-US"/>
        </a:p>
      </dgm:t>
    </dgm:pt>
    <dgm:pt modelId="{AD8E6FDD-71CB-4A67-9C3B-177CCC41B92B}" type="pres">
      <dgm:prSet presAssocID="{32705FF6-B0CB-44BA-A259-1A9387702580}" presName="hierRoot3" presStyleCnt="0">
        <dgm:presLayoutVars>
          <dgm:hierBranch val="init"/>
        </dgm:presLayoutVars>
      </dgm:prSet>
      <dgm:spPr/>
    </dgm:pt>
    <dgm:pt modelId="{F55C9575-A81A-4D36-8DC7-E096540BF185}" type="pres">
      <dgm:prSet presAssocID="{32705FF6-B0CB-44BA-A259-1A9387702580}" presName="rootComposite3" presStyleCnt="0"/>
      <dgm:spPr/>
    </dgm:pt>
    <dgm:pt modelId="{936C310B-5899-4A90-9641-42ACD26E8B71}" type="pres">
      <dgm:prSet presAssocID="{32705FF6-B0CB-44BA-A259-1A9387702580}" presName="rootText3" presStyleLbl="asst1" presStyleIdx="1" presStyleCnt="2">
        <dgm:presLayoutVars>
          <dgm:chPref val="3"/>
        </dgm:presLayoutVars>
      </dgm:prSet>
      <dgm:spPr/>
      <dgm:t>
        <a:bodyPr/>
        <a:lstStyle/>
        <a:p>
          <a:endParaRPr lang="zh-TW" altLang="en-US"/>
        </a:p>
      </dgm:t>
    </dgm:pt>
    <dgm:pt modelId="{FE69034C-5088-4036-BEEE-8DECB554E041}" type="pres">
      <dgm:prSet presAssocID="{32705FF6-B0CB-44BA-A259-1A9387702580}" presName="rootConnector3" presStyleLbl="asst1" presStyleIdx="1" presStyleCnt="2"/>
      <dgm:spPr/>
      <dgm:t>
        <a:bodyPr/>
        <a:lstStyle/>
        <a:p>
          <a:endParaRPr lang="zh-TW" altLang="en-US"/>
        </a:p>
      </dgm:t>
    </dgm:pt>
    <dgm:pt modelId="{EF0B9DE5-4580-48A0-B260-22CD68890EC3}" type="pres">
      <dgm:prSet presAssocID="{32705FF6-B0CB-44BA-A259-1A9387702580}" presName="hierChild6" presStyleCnt="0"/>
      <dgm:spPr/>
    </dgm:pt>
    <dgm:pt modelId="{BD72BA91-02B2-4FA8-A73A-0179DE869DA4}" type="pres">
      <dgm:prSet presAssocID="{32705FF6-B0CB-44BA-A259-1A9387702580}" presName="hierChild7" presStyleCnt="0"/>
      <dgm:spPr/>
    </dgm:pt>
  </dgm:ptLst>
  <dgm:cxnLst>
    <dgm:cxn modelId="{2FFC4223-E834-4754-BA34-1539F91979ED}" type="presOf" srcId="{F7699578-03F0-441E-9276-3991AD6A910A}" destId="{58C0CFE1-16C2-4513-9A7B-2BBACAD9E4FD}" srcOrd="0" destOrd="0" presId="urn:microsoft.com/office/officeart/2005/8/layout/orgChart1"/>
    <dgm:cxn modelId="{96A378DC-59D3-4639-8F30-18E54E2ACF5A}" type="presOf" srcId="{FC8DA7BF-4DFD-4ABA-9D7C-3DADF0812603}" destId="{80F4B200-F5A7-4C38-847A-FE817CD3BA24}" srcOrd="1" destOrd="0" presId="urn:microsoft.com/office/officeart/2005/8/layout/orgChart1"/>
    <dgm:cxn modelId="{F83371D3-0C54-4F08-B1E4-1E9294F48163}" type="presOf" srcId="{32705FF6-B0CB-44BA-A259-1A9387702580}" destId="{FE69034C-5088-4036-BEEE-8DECB554E041}" srcOrd="1" destOrd="0" presId="urn:microsoft.com/office/officeart/2005/8/layout/orgChart1"/>
    <dgm:cxn modelId="{172E21F9-E811-4BEB-AEC4-E8F594DE6459}" type="presOf" srcId="{F6A3C1D6-25D4-4696-898C-580DB61258DE}" destId="{F85D12A0-0A16-461A-9880-C42CF55AF456}" srcOrd="1" destOrd="0" presId="urn:microsoft.com/office/officeart/2005/8/layout/orgChart1"/>
    <dgm:cxn modelId="{88472225-BB28-4941-8FBC-2A9EE88917CA}" srcId="{F6A3C1D6-25D4-4696-898C-580DB61258DE}" destId="{2FE6B20B-5F7C-440A-B7D2-F8AEB1ACEE59}" srcOrd="4" destOrd="0" parTransId="{AADD4742-F536-44F7-9FBF-8755D82266B2}" sibTransId="{16A6DED9-F37A-498F-89E1-C31BC7AFE367}"/>
    <dgm:cxn modelId="{F82895F1-7220-438B-987E-A638EEDE17BE}" type="presOf" srcId="{10315F63-7A2E-430D-9CB4-D8F7D240A934}" destId="{58612769-BEF1-40A7-80AC-9BAB029B7AAD}" srcOrd="1" destOrd="0" presId="urn:microsoft.com/office/officeart/2005/8/layout/orgChart1"/>
    <dgm:cxn modelId="{299C23BB-7861-4968-9E26-3C75E2F799CB}" type="presOf" srcId="{10315F63-7A2E-430D-9CB4-D8F7D240A934}" destId="{29FB79B1-93E7-41C1-B800-DE610D4C4248}" srcOrd="0" destOrd="0" presId="urn:microsoft.com/office/officeart/2005/8/layout/orgChart1"/>
    <dgm:cxn modelId="{C83891C5-B71C-476F-A481-AD65AA613E04}" type="presOf" srcId="{FD1FF58D-B1A9-44E6-B98E-30515BC1159D}" destId="{1C0824D4-BF95-4F5A-9596-C5D060159BD5}" srcOrd="0" destOrd="0" presId="urn:microsoft.com/office/officeart/2005/8/layout/orgChart1"/>
    <dgm:cxn modelId="{07E01D76-EB1A-4058-8100-B15864E097E9}" type="presOf" srcId="{2FE6B20B-5F7C-440A-B7D2-F8AEB1ACEE59}" destId="{8B33F03B-A1AA-412E-8694-AD3DF00D4635}" srcOrd="1" destOrd="0" presId="urn:microsoft.com/office/officeart/2005/8/layout/orgChart1"/>
    <dgm:cxn modelId="{D7DD8585-75F2-4B39-B84B-3B4E00B34AC2}" type="presOf" srcId="{AADD4742-F536-44F7-9FBF-8755D82266B2}" destId="{C8F8865A-0E0C-46FF-AC8B-DA5DA955B78A}" srcOrd="0" destOrd="0" presId="urn:microsoft.com/office/officeart/2005/8/layout/orgChart1"/>
    <dgm:cxn modelId="{0CFCA2F3-E9F8-4D2A-B4E2-BB203B5DB703}" type="presOf" srcId="{FC8DA7BF-4DFD-4ABA-9D7C-3DADF0812603}" destId="{E585B209-DA47-4B02-BF57-030F5BBAF049}" srcOrd="0" destOrd="0" presId="urn:microsoft.com/office/officeart/2005/8/layout/orgChart1"/>
    <dgm:cxn modelId="{19ECB9B4-201C-4164-A1CB-1FA71100EC23}" type="presOf" srcId="{2FE6B20B-5F7C-440A-B7D2-F8AEB1ACEE59}" destId="{A61B27E3-74FF-4596-9319-EFC690BC334E}" srcOrd="0" destOrd="0" presId="urn:microsoft.com/office/officeart/2005/8/layout/orgChart1"/>
    <dgm:cxn modelId="{BAF95820-EA8E-4D9E-A969-939D23CB8F06}" type="presOf" srcId="{25908116-FE70-4CBA-828F-DE266A91D62A}" destId="{FE61505E-FD69-4D73-A2AC-D36324035A61}" srcOrd="0" destOrd="0" presId="urn:microsoft.com/office/officeart/2005/8/layout/orgChart1"/>
    <dgm:cxn modelId="{8D2F5D06-97BC-4D52-8B51-49BDA23B4BC9}" srcId="{F6A3C1D6-25D4-4696-898C-580DB61258DE}" destId="{10315F63-7A2E-430D-9CB4-D8F7D240A934}" srcOrd="3" destOrd="0" parTransId="{25908116-FE70-4CBA-828F-DE266A91D62A}" sibTransId="{FA5D3490-769C-423A-AA73-3F245E902F0A}"/>
    <dgm:cxn modelId="{AC68289A-7D12-429C-9206-DEF94CC95649}" type="presOf" srcId="{6F53A4CF-E6D6-4FED-8F23-A222BA86B0C5}" destId="{410B2F72-2BB8-42B3-B1C4-9E4100F9AB34}" srcOrd="0" destOrd="0" presId="urn:microsoft.com/office/officeart/2005/8/layout/orgChart1"/>
    <dgm:cxn modelId="{7BAA5E8E-737D-4F8F-86FF-03900BF4B087}" srcId="{F6A3C1D6-25D4-4696-898C-580DB61258DE}" destId="{FC8DA7BF-4DFD-4ABA-9D7C-3DADF0812603}" srcOrd="2" destOrd="0" parTransId="{FD1FF58D-B1A9-44E6-B98E-30515BC1159D}" sibTransId="{98091CC7-F11F-41EE-8DBE-DC4EDEDEEF15}"/>
    <dgm:cxn modelId="{2C35D783-90E9-4040-8CF8-9F82B5C7B0E2}" type="presOf" srcId="{267BFD5D-E5C9-45B6-84BA-CE7BA6E678E1}" destId="{47E77066-C999-4338-929C-98930BBEB506}" srcOrd="0" destOrd="0" presId="urn:microsoft.com/office/officeart/2005/8/layout/orgChart1"/>
    <dgm:cxn modelId="{EC34BD7C-0C90-48B0-822D-845059B8671A}" type="presOf" srcId="{F6A3C1D6-25D4-4696-898C-580DB61258DE}" destId="{E9BC3136-5304-459E-9354-262C0C47CA0C}" srcOrd="0" destOrd="0" presId="urn:microsoft.com/office/officeart/2005/8/layout/orgChart1"/>
    <dgm:cxn modelId="{585EE7E6-E9DF-4C36-B578-DB7F0D5D105A}" srcId="{969D828E-5485-42BB-90BA-D2B9F592DB10}" destId="{F6A3C1D6-25D4-4696-898C-580DB61258DE}" srcOrd="0" destOrd="0" parTransId="{0F1ED420-904C-4BCA-932D-70A76640F5BA}" sibTransId="{15C76B8A-0714-44D0-8C8B-EBE98F7DE37E}"/>
    <dgm:cxn modelId="{320BD8E1-9CDF-4FCB-B8D5-B2F89E2CD673}" srcId="{F6A3C1D6-25D4-4696-898C-580DB61258DE}" destId="{6F53A4CF-E6D6-4FED-8F23-A222BA86B0C5}" srcOrd="0" destOrd="0" parTransId="{F7699578-03F0-441E-9276-3991AD6A910A}" sibTransId="{7C538DAE-B386-48D5-823F-4E20E853E464}"/>
    <dgm:cxn modelId="{024522E6-A01A-4226-809A-A8AE532F540B}" srcId="{F6A3C1D6-25D4-4696-898C-580DB61258DE}" destId="{32705FF6-B0CB-44BA-A259-1A9387702580}" srcOrd="1" destOrd="0" parTransId="{267BFD5D-E5C9-45B6-84BA-CE7BA6E678E1}" sibTransId="{49215CE8-9103-4B3C-9F86-0A4E13B4870C}"/>
    <dgm:cxn modelId="{E2E7B7C5-BF49-4FBA-8B14-72CD45EBD741}" type="presOf" srcId="{969D828E-5485-42BB-90BA-D2B9F592DB10}" destId="{BB977B7B-F191-4E60-88E4-5DB08EA38E1B}" srcOrd="0" destOrd="0" presId="urn:microsoft.com/office/officeart/2005/8/layout/orgChart1"/>
    <dgm:cxn modelId="{CF0C30DF-A881-454E-8E06-CED93253CC5F}" type="presOf" srcId="{6F53A4CF-E6D6-4FED-8F23-A222BA86B0C5}" destId="{EBF6594A-949E-4478-9D7B-C80378F1A311}" srcOrd="1" destOrd="0" presId="urn:microsoft.com/office/officeart/2005/8/layout/orgChart1"/>
    <dgm:cxn modelId="{1C10EF54-6412-4F42-9287-0BF474A87BCA}" type="presOf" srcId="{32705FF6-B0CB-44BA-A259-1A9387702580}" destId="{936C310B-5899-4A90-9641-42ACD26E8B71}" srcOrd="0" destOrd="0" presId="urn:microsoft.com/office/officeart/2005/8/layout/orgChart1"/>
    <dgm:cxn modelId="{BBB177E0-C668-4EB1-A46F-F4D35FD94384}" type="presParOf" srcId="{BB977B7B-F191-4E60-88E4-5DB08EA38E1B}" destId="{B9D20FAF-3268-413B-96DB-2A30C327FDD2}" srcOrd="0" destOrd="0" presId="urn:microsoft.com/office/officeart/2005/8/layout/orgChart1"/>
    <dgm:cxn modelId="{866E65BD-86DB-47E9-8174-0B30F4F695A4}" type="presParOf" srcId="{B9D20FAF-3268-413B-96DB-2A30C327FDD2}" destId="{0E722A75-89F3-4737-9077-916884DB70C7}" srcOrd="0" destOrd="0" presId="urn:microsoft.com/office/officeart/2005/8/layout/orgChart1"/>
    <dgm:cxn modelId="{6DBD1D6B-785D-4C03-82BD-06EC14252633}" type="presParOf" srcId="{0E722A75-89F3-4737-9077-916884DB70C7}" destId="{E9BC3136-5304-459E-9354-262C0C47CA0C}" srcOrd="0" destOrd="0" presId="urn:microsoft.com/office/officeart/2005/8/layout/orgChart1"/>
    <dgm:cxn modelId="{09F410A4-B45B-4912-B131-83DDE42FCF60}" type="presParOf" srcId="{0E722A75-89F3-4737-9077-916884DB70C7}" destId="{F85D12A0-0A16-461A-9880-C42CF55AF456}" srcOrd="1" destOrd="0" presId="urn:microsoft.com/office/officeart/2005/8/layout/orgChart1"/>
    <dgm:cxn modelId="{6D60FF36-7459-4905-9412-59158071DFE0}" type="presParOf" srcId="{B9D20FAF-3268-413B-96DB-2A30C327FDD2}" destId="{8F0B5AE1-C09B-4B8E-8FF0-A0FD21B43E62}" srcOrd="1" destOrd="0" presId="urn:microsoft.com/office/officeart/2005/8/layout/orgChart1"/>
    <dgm:cxn modelId="{BF981FB9-C5AC-49E7-9514-6BCD9F7CFFDF}" type="presParOf" srcId="{8F0B5AE1-C09B-4B8E-8FF0-A0FD21B43E62}" destId="{1C0824D4-BF95-4F5A-9596-C5D060159BD5}" srcOrd="0" destOrd="0" presId="urn:microsoft.com/office/officeart/2005/8/layout/orgChart1"/>
    <dgm:cxn modelId="{BFC23292-B8DD-424A-8E56-56AC46551F35}" type="presParOf" srcId="{8F0B5AE1-C09B-4B8E-8FF0-A0FD21B43E62}" destId="{78C72B09-2B49-47FA-B1FD-9E2CABEAC805}" srcOrd="1" destOrd="0" presId="urn:microsoft.com/office/officeart/2005/8/layout/orgChart1"/>
    <dgm:cxn modelId="{E6190E82-A435-4C9D-B765-8D29F75364BF}" type="presParOf" srcId="{78C72B09-2B49-47FA-B1FD-9E2CABEAC805}" destId="{AFC0A048-2F20-4863-B367-7FC7F16C9DC7}" srcOrd="0" destOrd="0" presId="urn:microsoft.com/office/officeart/2005/8/layout/orgChart1"/>
    <dgm:cxn modelId="{7D54E8EF-D784-4135-A438-8DACF24FDBB5}" type="presParOf" srcId="{AFC0A048-2F20-4863-B367-7FC7F16C9DC7}" destId="{E585B209-DA47-4B02-BF57-030F5BBAF049}" srcOrd="0" destOrd="0" presId="urn:microsoft.com/office/officeart/2005/8/layout/orgChart1"/>
    <dgm:cxn modelId="{EF219DBB-F244-481F-A8C8-F61E9247BC3E}" type="presParOf" srcId="{AFC0A048-2F20-4863-B367-7FC7F16C9DC7}" destId="{80F4B200-F5A7-4C38-847A-FE817CD3BA24}" srcOrd="1" destOrd="0" presId="urn:microsoft.com/office/officeart/2005/8/layout/orgChart1"/>
    <dgm:cxn modelId="{33725683-6B38-453B-B374-9208F294792A}" type="presParOf" srcId="{78C72B09-2B49-47FA-B1FD-9E2CABEAC805}" destId="{4A1BAE9A-3169-4C4C-B360-DEF65562B028}" srcOrd="1" destOrd="0" presId="urn:microsoft.com/office/officeart/2005/8/layout/orgChart1"/>
    <dgm:cxn modelId="{88FCADA4-8BC9-4D7C-B877-B8168D224D99}" type="presParOf" srcId="{78C72B09-2B49-47FA-B1FD-9E2CABEAC805}" destId="{F927234D-0F64-49F5-A186-5D6F7E4FB19A}" srcOrd="2" destOrd="0" presId="urn:microsoft.com/office/officeart/2005/8/layout/orgChart1"/>
    <dgm:cxn modelId="{9DF8F389-73BB-4C9B-87AA-E299012F0E30}" type="presParOf" srcId="{8F0B5AE1-C09B-4B8E-8FF0-A0FD21B43E62}" destId="{FE61505E-FD69-4D73-A2AC-D36324035A61}" srcOrd="2" destOrd="0" presId="urn:microsoft.com/office/officeart/2005/8/layout/orgChart1"/>
    <dgm:cxn modelId="{D33C522F-4973-4FCE-AA1A-87F457FD3B11}" type="presParOf" srcId="{8F0B5AE1-C09B-4B8E-8FF0-A0FD21B43E62}" destId="{A5A1F0C7-5BDC-42F3-B329-1760364A0D3F}" srcOrd="3" destOrd="0" presId="urn:microsoft.com/office/officeart/2005/8/layout/orgChart1"/>
    <dgm:cxn modelId="{A2B5E64E-6562-44A6-B17A-67EF7362712A}" type="presParOf" srcId="{A5A1F0C7-5BDC-42F3-B329-1760364A0D3F}" destId="{7340CAD1-B91C-4A76-BA17-F5ADFE138563}" srcOrd="0" destOrd="0" presId="urn:microsoft.com/office/officeart/2005/8/layout/orgChart1"/>
    <dgm:cxn modelId="{033DB99C-8236-4814-BEC9-40DD4DF8C717}" type="presParOf" srcId="{7340CAD1-B91C-4A76-BA17-F5ADFE138563}" destId="{29FB79B1-93E7-41C1-B800-DE610D4C4248}" srcOrd="0" destOrd="0" presId="urn:microsoft.com/office/officeart/2005/8/layout/orgChart1"/>
    <dgm:cxn modelId="{122CBB32-D968-470B-8B82-05B4BB229D06}" type="presParOf" srcId="{7340CAD1-B91C-4A76-BA17-F5ADFE138563}" destId="{58612769-BEF1-40A7-80AC-9BAB029B7AAD}" srcOrd="1" destOrd="0" presId="urn:microsoft.com/office/officeart/2005/8/layout/orgChart1"/>
    <dgm:cxn modelId="{FDE61923-F0F9-4AB9-9C24-DE98B08951B0}" type="presParOf" srcId="{A5A1F0C7-5BDC-42F3-B329-1760364A0D3F}" destId="{E8ECD446-EB72-415D-A4E4-2C691CE23248}" srcOrd="1" destOrd="0" presId="urn:microsoft.com/office/officeart/2005/8/layout/orgChart1"/>
    <dgm:cxn modelId="{1B8E1BD8-CF8A-4EA7-9275-4E4288833830}" type="presParOf" srcId="{A5A1F0C7-5BDC-42F3-B329-1760364A0D3F}" destId="{3F9D9551-164C-44BD-B887-23B94CA01EE5}" srcOrd="2" destOrd="0" presId="urn:microsoft.com/office/officeart/2005/8/layout/orgChart1"/>
    <dgm:cxn modelId="{F98A55A4-F4C5-4B89-9F75-99CD5238055E}" type="presParOf" srcId="{8F0B5AE1-C09B-4B8E-8FF0-A0FD21B43E62}" destId="{C8F8865A-0E0C-46FF-AC8B-DA5DA955B78A}" srcOrd="4" destOrd="0" presId="urn:microsoft.com/office/officeart/2005/8/layout/orgChart1"/>
    <dgm:cxn modelId="{7AE2AF51-78EA-49BD-BEC8-ECA980086528}" type="presParOf" srcId="{8F0B5AE1-C09B-4B8E-8FF0-A0FD21B43E62}" destId="{F60AAE48-2CF8-4764-85B3-22B619BCFC56}" srcOrd="5" destOrd="0" presId="urn:microsoft.com/office/officeart/2005/8/layout/orgChart1"/>
    <dgm:cxn modelId="{1DC2A8DF-ADCF-4539-800C-9B8B995103B5}" type="presParOf" srcId="{F60AAE48-2CF8-4764-85B3-22B619BCFC56}" destId="{96460A18-8DDE-4115-A63E-0C8DB89CB4FB}" srcOrd="0" destOrd="0" presId="urn:microsoft.com/office/officeart/2005/8/layout/orgChart1"/>
    <dgm:cxn modelId="{9DA3E231-1AEC-4B3F-8ED4-7A98BF4ACCC9}" type="presParOf" srcId="{96460A18-8DDE-4115-A63E-0C8DB89CB4FB}" destId="{A61B27E3-74FF-4596-9319-EFC690BC334E}" srcOrd="0" destOrd="0" presId="urn:microsoft.com/office/officeart/2005/8/layout/orgChart1"/>
    <dgm:cxn modelId="{32FC9F37-D176-4E43-8783-CC77740E6B1E}" type="presParOf" srcId="{96460A18-8DDE-4115-A63E-0C8DB89CB4FB}" destId="{8B33F03B-A1AA-412E-8694-AD3DF00D4635}" srcOrd="1" destOrd="0" presId="urn:microsoft.com/office/officeart/2005/8/layout/orgChart1"/>
    <dgm:cxn modelId="{047A6889-A8DE-46D8-BA89-22D9E68B63DB}" type="presParOf" srcId="{F60AAE48-2CF8-4764-85B3-22B619BCFC56}" destId="{6F536CBB-E5D2-4F7A-A67E-C1749E2134C2}" srcOrd="1" destOrd="0" presId="urn:microsoft.com/office/officeart/2005/8/layout/orgChart1"/>
    <dgm:cxn modelId="{6F61A90D-9961-4B65-BA81-65343A9BA3C9}" type="presParOf" srcId="{F60AAE48-2CF8-4764-85B3-22B619BCFC56}" destId="{5EEF3DB3-DA3F-4CA3-AEB1-9FC7F4F989DD}" srcOrd="2" destOrd="0" presId="urn:microsoft.com/office/officeart/2005/8/layout/orgChart1"/>
    <dgm:cxn modelId="{26FDD102-367B-42C6-A8E1-25600D078C8A}" type="presParOf" srcId="{B9D20FAF-3268-413B-96DB-2A30C327FDD2}" destId="{443BBA28-37E3-41C1-A7B2-0ED760BE55BA}" srcOrd="2" destOrd="0" presId="urn:microsoft.com/office/officeart/2005/8/layout/orgChart1"/>
    <dgm:cxn modelId="{9D912AE8-F887-4FB6-A033-9119AF4594EB}" type="presParOf" srcId="{443BBA28-37E3-41C1-A7B2-0ED760BE55BA}" destId="{58C0CFE1-16C2-4513-9A7B-2BBACAD9E4FD}" srcOrd="0" destOrd="0" presId="urn:microsoft.com/office/officeart/2005/8/layout/orgChart1"/>
    <dgm:cxn modelId="{11FE9ADD-6394-4BEC-925A-8CF2F8B4DE04}" type="presParOf" srcId="{443BBA28-37E3-41C1-A7B2-0ED760BE55BA}" destId="{C2FC7D79-4D2D-4913-A411-F49AEF63D4A1}" srcOrd="1" destOrd="0" presId="urn:microsoft.com/office/officeart/2005/8/layout/orgChart1"/>
    <dgm:cxn modelId="{98C2E913-3314-422E-B8C7-F6405B9DB744}" type="presParOf" srcId="{C2FC7D79-4D2D-4913-A411-F49AEF63D4A1}" destId="{FFAD161F-30DA-42FC-9E9D-D6CB8A066EF0}" srcOrd="0" destOrd="0" presId="urn:microsoft.com/office/officeart/2005/8/layout/orgChart1"/>
    <dgm:cxn modelId="{3E7F9618-4DBD-473F-ACC7-92BBF029A37F}" type="presParOf" srcId="{FFAD161F-30DA-42FC-9E9D-D6CB8A066EF0}" destId="{410B2F72-2BB8-42B3-B1C4-9E4100F9AB34}" srcOrd="0" destOrd="0" presId="urn:microsoft.com/office/officeart/2005/8/layout/orgChart1"/>
    <dgm:cxn modelId="{865D8145-96B5-4A45-9E28-D1363A907697}" type="presParOf" srcId="{FFAD161F-30DA-42FC-9E9D-D6CB8A066EF0}" destId="{EBF6594A-949E-4478-9D7B-C80378F1A311}" srcOrd="1" destOrd="0" presId="urn:microsoft.com/office/officeart/2005/8/layout/orgChart1"/>
    <dgm:cxn modelId="{F55B4626-EFC7-4CB5-AF43-F26DEC293FA2}" type="presParOf" srcId="{C2FC7D79-4D2D-4913-A411-F49AEF63D4A1}" destId="{AAACD6B3-C1E0-436C-8A6A-41AD75A24147}" srcOrd="1" destOrd="0" presId="urn:microsoft.com/office/officeart/2005/8/layout/orgChart1"/>
    <dgm:cxn modelId="{B62FCF55-5676-405A-ADB0-A199CEB182B6}" type="presParOf" srcId="{C2FC7D79-4D2D-4913-A411-F49AEF63D4A1}" destId="{9A5B479B-CEA5-41C9-9EF7-06E5C5D9DFEF}" srcOrd="2" destOrd="0" presId="urn:microsoft.com/office/officeart/2005/8/layout/orgChart1"/>
    <dgm:cxn modelId="{963F9F34-29F6-46C8-BECE-AFBC49A73C1E}" type="presParOf" srcId="{443BBA28-37E3-41C1-A7B2-0ED760BE55BA}" destId="{47E77066-C999-4338-929C-98930BBEB506}" srcOrd="2" destOrd="0" presId="urn:microsoft.com/office/officeart/2005/8/layout/orgChart1"/>
    <dgm:cxn modelId="{79FFDA0B-657D-42D3-8E8E-096A46A11A79}" type="presParOf" srcId="{443BBA28-37E3-41C1-A7B2-0ED760BE55BA}" destId="{AD8E6FDD-71CB-4A67-9C3B-177CCC41B92B}" srcOrd="3" destOrd="0" presId="urn:microsoft.com/office/officeart/2005/8/layout/orgChart1"/>
    <dgm:cxn modelId="{7B264990-337E-47D9-8422-3BB9FDEF349D}" type="presParOf" srcId="{AD8E6FDD-71CB-4A67-9C3B-177CCC41B92B}" destId="{F55C9575-A81A-4D36-8DC7-E096540BF185}" srcOrd="0" destOrd="0" presId="urn:microsoft.com/office/officeart/2005/8/layout/orgChart1"/>
    <dgm:cxn modelId="{38F96477-2A4F-46D9-A5C5-4677683FC906}" type="presParOf" srcId="{F55C9575-A81A-4D36-8DC7-E096540BF185}" destId="{936C310B-5899-4A90-9641-42ACD26E8B71}" srcOrd="0" destOrd="0" presId="urn:microsoft.com/office/officeart/2005/8/layout/orgChart1"/>
    <dgm:cxn modelId="{55C7E913-5998-4347-A29C-F143D9E9D31B}" type="presParOf" srcId="{F55C9575-A81A-4D36-8DC7-E096540BF185}" destId="{FE69034C-5088-4036-BEEE-8DECB554E041}" srcOrd="1" destOrd="0" presId="urn:microsoft.com/office/officeart/2005/8/layout/orgChart1"/>
    <dgm:cxn modelId="{21BB1B83-BC66-4CC0-951D-9441D019B1B3}" type="presParOf" srcId="{AD8E6FDD-71CB-4A67-9C3B-177CCC41B92B}" destId="{EF0B9DE5-4580-48A0-B260-22CD68890EC3}" srcOrd="1" destOrd="0" presId="urn:microsoft.com/office/officeart/2005/8/layout/orgChart1"/>
    <dgm:cxn modelId="{39A8DEE8-B1C0-43C8-B5D2-A8C1913A331A}" type="presParOf" srcId="{AD8E6FDD-71CB-4A67-9C3B-177CCC41B92B}" destId="{BD72BA91-02B2-4FA8-A73A-0179DE869DA4}"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E77066-C999-4338-929C-98930BBEB506}">
      <dsp:nvSpPr>
        <dsp:cNvPr id="0" name=""/>
        <dsp:cNvSpPr/>
      </dsp:nvSpPr>
      <dsp:spPr>
        <a:xfrm>
          <a:off x="2168207" y="450602"/>
          <a:ext cx="94488" cy="413949"/>
        </a:xfrm>
        <a:custGeom>
          <a:avLst/>
          <a:gdLst/>
          <a:ahLst/>
          <a:cxnLst/>
          <a:rect l="0" t="0" r="0" b="0"/>
          <a:pathLst>
            <a:path>
              <a:moveTo>
                <a:pt x="0" y="0"/>
              </a:moveTo>
              <a:lnTo>
                <a:pt x="0" y="413949"/>
              </a:lnTo>
              <a:lnTo>
                <a:pt x="94488" y="4139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C0CFE1-16C2-4513-9A7B-2BBACAD9E4FD}">
      <dsp:nvSpPr>
        <dsp:cNvPr id="0" name=""/>
        <dsp:cNvSpPr/>
      </dsp:nvSpPr>
      <dsp:spPr>
        <a:xfrm>
          <a:off x="2073718" y="450602"/>
          <a:ext cx="94488" cy="413949"/>
        </a:xfrm>
        <a:custGeom>
          <a:avLst/>
          <a:gdLst/>
          <a:ahLst/>
          <a:cxnLst/>
          <a:rect l="0" t="0" r="0" b="0"/>
          <a:pathLst>
            <a:path>
              <a:moveTo>
                <a:pt x="94488" y="0"/>
              </a:moveTo>
              <a:lnTo>
                <a:pt x="94488" y="413949"/>
              </a:lnTo>
              <a:lnTo>
                <a:pt x="0" y="4139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F8865A-0E0C-46FF-AC8B-DA5DA955B78A}">
      <dsp:nvSpPr>
        <dsp:cNvPr id="0" name=""/>
        <dsp:cNvSpPr/>
      </dsp:nvSpPr>
      <dsp:spPr>
        <a:xfrm>
          <a:off x="2168207" y="450602"/>
          <a:ext cx="1088867" cy="827899"/>
        </a:xfrm>
        <a:custGeom>
          <a:avLst/>
          <a:gdLst/>
          <a:ahLst/>
          <a:cxnLst/>
          <a:rect l="0" t="0" r="0" b="0"/>
          <a:pathLst>
            <a:path>
              <a:moveTo>
                <a:pt x="0" y="0"/>
              </a:moveTo>
              <a:lnTo>
                <a:pt x="0" y="733411"/>
              </a:lnTo>
              <a:lnTo>
                <a:pt x="1088867" y="733411"/>
              </a:lnTo>
              <a:lnTo>
                <a:pt x="1088867" y="8278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61505E-FD69-4D73-A2AC-D36324035A61}">
      <dsp:nvSpPr>
        <dsp:cNvPr id="0" name=""/>
        <dsp:cNvSpPr/>
      </dsp:nvSpPr>
      <dsp:spPr>
        <a:xfrm>
          <a:off x="2122487" y="450602"/>
          <a:ext cx="91440" cy="827899"/>
        </a:xfrm>
        <a:custGeom>
          <a:avLst/>
          <a:gdLst/>
          <a:ahLst/>
          <a:cxnLst/>
          <a:rect l="0" t="0" r="0" b="0"/>
          <a:pathLst>
            <a:path>
              <a:moveTo>
                <a:pt x="45720" y="0"/>
              </a:moveTo>
              <a:lnTo>
                <a:pt x="45720" y="8278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24D4-BF95-4F5A-9596-C5D060159BD5}">
      <dsp:nvSpPr>
        <dsp:cNvPr id="0" name=""/>
        <dsp:cNvSpPr/>
      </dsp:nvSpPr>
      <dsp:spPr>
        <a:xfrm>
          <a:off x="1079339" y="450602"/>
          <a:ext cx="1088867" cy="827899"/>
        </a:xfrm>
        <a:custGeom>
          <a:avLst/>
          <a:gdLst/>
          <a:ahLst/>
          <a:cxnLst/>
          <a:rect l="0" t="0" r="0" b="0"/>
          <a:pathLst>
            <a:path>
              <a:moveTo>
                <a:pt x="1088867" y="0"/>
              </a:moveTo>
              <a:lnTo>
                <a:pt x="1088867" y="733411"/>
              </a:lnTo>
              <a:lnTo>
                <a:pt x="0" y="733411"/>
              </a:lnTo>
              <a:lnTo>
                <a:pt x="0" y="8278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BC3136-5304-459E-9354-262C0C47CA0C}">
      <dsp:nvSpPr>
        <dsp:cNvPr id="0" name=""/>
        <dsp:cNvSpPr/>
      </dsp:nvSpPr>
      <dsp:spPr>
        <a:xfrm>
          <a:off x="1718262" y="657"/>
          <a:ext cx="899890" cy="4499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anose="020B0604030504040204" pitchFamily="34" charset="-120"/>
              <a:ea typeface="微軟正黑體" panose="020B0604030504040204" pitchFamily="34" charset="-120"/>
            </a:rPr>
            <a:t>主任委員</a:t>
          </a:r>
        </a:p>
      </dsp:txBody>
      <dsp:txXfrm>
        <a:off x="1718262" y="657"/>
        <a:ext cx="899890" cy="449945"/>
      </dsp:txXfrm>
    </dsp:sp>
    <dsp:sp modelId="{E585B209-DA47-4B02-BF57-030F5BBAF049}">
      <dsp:nvSpPr>
        <dsp:cNvPr id="0" name=""/>
        <dsp:cNvSpPr/>
      </dsp:nvSpPr>
      <dsp:spPr>
        <a:xfrm>
          <a:off x="629394" y="1278502"/>
          <a:ext cx="899890" cy="4499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anose="020B0604030504040204" pitchFamily="34" charset="-120"/>
              <a:ea typeface="微軟正黑體" panose="020B0604030504040204" pitchFamily="34" charset="-120"/>
            </a:rPr>
            <a:t>總務委員</a:t>
          </a:r>
        </a:p>
      </dsp:txBody>
      <dsp:txXfrm>
        <a:off x="629394" y="1278502"/>
        <a:ext cx="899890" cy="449945"/>
      </dsp:txXfrm>
    </dsp:sp>
    <dsp:sp modelId="{29FB79B1-93E7-41C1-B800-DE610D4C4248}">
      <dsp:nvSpPr>
        <dsp:cNvPr id="0" name=""/>
        <dsp:cNvSpPr/>
      </dsp:nvSpPr>
      <dsp:spPr>
        <a:xfrm>
          <a:off x="1718262" y="1278502"/>
          <a:ext cx="899890" cy="4499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anose="020B0604030504040204" pitchFamily="34" charset="-120"/>
              <a:ea typeface="微軟正黑體" panose="020B0604030504040204" pitchFamily="34" charset="-120"/>
            </a:rPr>
            <a:t>財務委員</a:t>
          </a:r>
        </a:p>
      </dsp:txBody>
      <dsp:txXfrm>
        <a:off x="1718262" y="1278502"/>
        <a:ext cx="899890" cy="449945"/>
      </dsp:txXfrm>
    </dsp:sp>
    <dsp:sp modelId="{A61B27E3-74FF-4596-9319-EFC690BC334E}">
      <dsp:nvSpPr>
        <dsp:cNvPr id="0" name=""/>
        <dsp:cNvSpPr/>
      </dsp:nvSpPr>
      <dsp:spPr>
        <a:xfrm>
          <a:off x="2807129" y="1278502"/>
          <a:ext cx="899890" cy="4499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anose="020B0604030504040204" pitchFamily="34" charset="-120"/>
              <a:ea typeface="微軟正黑體" panose="020B0604030504040204" pitchFamily="34" charset="-120"/>
            </a:rPr>
            <a:t>環安委員</a:t>
          </a:r>
        </a:p>
      </dsp:txBody>
      <dsp:txXfrm>
        <a:off x="2807129" y="1278502"/>
        <a:ext cx="899890" cy="449945"/>
      </dsp:txXfrm>
    </dsp:sp>
    <dsp:sp modelId="{410B2F72-2BB8-42B3-B1C4-9E4100F9AB34}">
      <dsp:nvSpPr>
        <dsp:cNvPr id="0" name=""/>
        <dsp:cNvSpPr/>
      </dsp:nvSpPr>
      <dsp:spPr>
        <a:xfrm>
          <a:off x="1173828" y="639579"/>
          <a:ext cx="899890" cy="4499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anose="020B0604030504040204" pitchFamily="34" charset="-120"/>
              <a:ea typeface="微軟正黑體" panose="020B0604030504040204" pitchFamily="34" charset="-120"/>
            </a:rPr>
            <a:t>執行秘書</a:t>
          </a:r>
        </a:p>
      </dsp:txBody>
      <dsp:txXfrm>
        <a:off x="1173828" y="639579"/>
        <a:ext cx="899890" cy="449945"/>
      </dsp:txXfrm>
    </dsp:sp>
    <dsp:sp modelId="{936C310B-5899-4A90-9641-42ACD26E8B71}">
      <dsp:nvSpPr>
        <dsp:cNvPr id="0" name=""/>
        <dsp:cNvSpPr/>
      </dsp:nvSpPr>
      <dsp:spPr>
        <a:xfrm>
          <a:off x="2262696" y="639579"/>
          <a:ext cx="899890" cy="4499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微軟正黑體" panose="020B0604030504040204" pitchFamily="34" charset="-120"/>
              <a:ea typeface="微軟正黑體" panose="020B0604030504040204" pitchFamily="34" charset="-120"/>
            </a:rPr>
            <a:t>查核小組</a:t>
          </a:r>
        </a:p>
      </dsp:txBody>
      <dsp:txXfrm>
        <a:off x="2262696" y="639579"/>
        <a:ext cx="899890" cy="4499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B3994-2B12-4199-8A5E-8F5AD9226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695</Words>
  <Characters>3966</Characters>
  <Application>Microsoft Office Word</Application>
  <DocSecurity>0</DocSecurity>
  <Lines>33</Lines>
  <Paragraphs>9</Paragraphs>
  <ScaleCrop>false</ScaleCrop>
  <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會計協會 台灣環境管理</dc:creator>
  <cp:keywords/>
  <dc:description/>
  <cp:lastModifiedBy>林金燕(Grace)</cp:lastModifiedBy>
  <cp:revision>2</cp:revision>
  <cp:lastPrinted>2022-05-25T02:31:00Z</cp:lastPrinted>
  <dcterms:created xsi:type="dcterms:W3CDTF">2022-06-21T10:14:00Z</dcterms:created>
  <dcterms:modified xsi:type="dcterms:W3CDTF">2022-06-21T10:14:00Z</dcterms:modified>
</cp:coreProperties>
</file>